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60" w:lineRule="exact"/>
        <w:ind w:left="120"/>
        <w:rPr>
          <w:sz w:val="5"/>
        </w:rPr>
      </w:pPr>
      <w:r>
        <w:rPr>
          <w:position w:val="0"/>
          <w:sz w:val="5"/>
        </w:rPr>
        <mc:AlternateContent>
          <mc:Choice Requires="wps">
            <w:drawing>
              <wp:inline distT="0" distB="0" distL="0" distR="0">
                <wp:extent cx="16306800" cy="38100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6306800" cy="38100"/>
                          <a:chExt cx="16306800" cy="381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2" y="10"/>
                            <a:ext cx="163068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06800" h="38100">
                                <a:moveTo>
                                  <a:pt x="16306800" y="28575"/>
                                </a:moveTo>
                                <a:lnTo>
                                  <a:pt x="0" y="28575"/>
                                </a:lnTo>
                                <a:lnTo>
                                  <a:pt x="0" y="38100"/>
                                </a:lnTo>
                                <a:lnTo>
                                  <a:pt x="16306800" y="38100"/>
                                </a:lnTo>
                                <a:lnTo>
                                  <a:pt x="16306800" y="28575"/>
                                </a:lnTo>
                                <a:close/>
                              </a:path>
                              <a:path w="16306800" h="38100">
                                <a:moveTo>
                                  <a:pt x="163068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16306800" y="19050"/>
                                </a:lnTo>
                                <a:lnTo>
                                  <a:pt x="163068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284pt;height:3pt;mso-position-horizontal-relative:char;mso-position-vertical-relative:line" id="docshapegroup1" coordorigin="0,0" coordsize="25680,60">
                <v:shape style="position:absolute;left:-1;top:0;width:25680;height:60" id="docshape2" coordorigin="0,0" coordsize="25680,60" path="m25680,45l0,45,0,60,25680,60,25680,45xm25680,0l0,0,0,30,25680,30,25680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5"/>
        </w:rPr>
      </w:r>
    </w:p>
    <w:p>
      <w:pPr>
        <w:pStyle w:val="Heading1"/>
        <w:spacing w:before="293"/>
      </w:pPr>
      <w:r>
        <w:rPr/>
        <w:t>SECURITIES</w:t>
      </w:r>
      <w:r>
        <w:rPr>
          <w:spacing w:val="-20"/>
        </w:rPr>
        <w:t> </w:t>
      </w:r>
      <w:r>
        <w:rPr/>
        <w:t>AND</w:t>
      </w:r>
      <w:r>
        <w:rPr>
          <w:spacing w:val="-11"/>
        </w:rPr>
        <w:t> </w:t>
      </w:r>
      <w:r>
        <w:rPr/>
        <w:t>EXCHANGE</w:t>
      </w:r>
      <w:r>
        <w:rPr>
          <w:spacing w:val="-7"/>
        </w:rPr>
        <w:t> </w:t>
      </w:r>
      <w:r>
        <w:rPr>
          <w:spacing w:val="-2"/>
        </w:rPr>
        <w:t>COMMISSION</w:t>
      </w:r>
    </w:p>
    <w:p>
      <w:pPr>
        <w:spacing w:before="8"/>
        <w:ind w:left="19" w:right="0" w:firstLine="0"/>
        <w:jc w:val="center"/>
        <w:rPr>
          <w:b/>
          <w:sz w:val="20"/>
        </w:rPr>
      </w:pPr>
      <w:r>
        <w:rPr>
          <w:b/>
          <w:sz w:val="20"/>
        </w:rPr>
        <w:t>Washington,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D.C.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20549</w:t>
      </w:r>
    </w:p>
    <w:p>
      <w:pPr>
        <w:pStyle w:val="BodyText"/>
        <w:spacing w:before="18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76199</wp:posOffset>
                </wp:positionH>
                <wp:positionV relativeFrom="paragraph">
                  <wp:posOffset>172749</wp:posOffset>
                </wp:positionV>
                <wp:extent cx="1630680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6306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06800" h="9525">
                              <a:moveTo>
                                <a:pt x="1630679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6306798" y="0"/>
                              </a:lnTo>
                              <a:lnTo>
                                <a:pt x="1630679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0pt;margin-top:13.602339pt;width:1283.999898pt;height:.75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8"/>
        <w:rPr>
          <w:b/>
        </w:rPr>
      </w:pPr>
    </w:p>
    <w:p>
      <w:pPr>
        <w:pStyle w:val="Heading1"/>
      </w:pPr>
      <w:r>
        <w:rPr/>
        <w:t>SCHEDULE</w:t>
      </w:r>
      <w:r>
        <w:rPr>
          <w:spacing w:val="-13"/>
        </w:rPr>
        <w:t> </w:t>
      </w:r>
      <w:r>
        <w:rPr>
          <w:spacing w:val="-5"/>
        </w:rPr>
        <w:t>TO</w:t>
      </w:r>
    </w:p>
    <w:p>
      <w:pPr>
        <w:spacing w:line="249" w:lineRule="auto" w:before="8"/>
        <w:ind w:left="10455" w:right="10433" w:firstLine="0"/>
        <w:jc w:val="center"/>
        <w:rPr>
          <w:b/>
          <w:sz w:val="20"/>
        </w:rPr>
      </w:pPr>
      <w:r>
        <w:rPr>
          <w:b/>
          <w:sz w:val="20"/>
        </w:rPr>
        <w:t>Tender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Offer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Statement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under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Section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14(d)(1)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13(e)(1) of the Securities Exchange Act of 1934</w:t>
      </w:r>
    </w:p>
    <w:p>
      <w:pPr>
        <w:pStyle w:val="BodyText"/>
        <w:spacing w:before="9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76199</wp:posOffset>
                </wp:positionH>
                <wp:positionV relativeFrom="paragraph">
                  <wp:posOffset>167441</wp:posOffset>
                </wp:positionV>
                <wp:extent cx="16306800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6306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06800" h="9525">
                              <a:moveTo>
                                <a:pt x="1630679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6306798" y="0"/>
                              </a:lnTo>
                              <a:lnTo>
                                <a:pt x="1630679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0pt;margin-top:13.18437pt;width:1283.999898pt;height:.75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"/>
        <w:rPr>
          <w:b/>
        </w:rPr>
      </w:pPr>
    </w:p>
    <w:p>
      <w:pPr>
        <w:pStyle w:val="Title"/>
      </w:pPr>
      <w:r>
        <w:rPr/>
        <w:t>QIWI </w:t>
      </w:r>
      <w:r>
        <w:rPr>
          <w:spacing w:val="-5"/>
        </w:rPr>
        <w:t>PLC</w:t>
      </w:r>
    </w:p>
    <w:p>
      <w:pPr>
        <w:spacing w:before="5"/>
        <w:ind w:left="19" w:right="0" w:firstLine="0"/>
        <w:jc w:val="center"/>
        <w:rPr>
          <w:b/>
          <w:sz w:val="20"/>
        </w:rPr>
      </w:pPr>
      <w:r>
        <w:rPr>
          <w:b/>
          <w:sz w:val="20"/>
        </w:rPr>
        <w:t>(Name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Subject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Company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(Issuer))</w:t>
      </w:r>
    </w:p>
    <w:p>
      <w:pPr>
        <w:pStyle w:val="BodyText"/>
        <w:spacing w:before="33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76199</wp:posOffset>
                </wp:positionH>
                <wp:positionV relativeFrom="paragraph">
                  <wp:posOffset>182292</wp:posOffset>
                </wp:positionV>
                <wp:extent cx="16306800" cy="952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6306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06800" h="9525">
                              <a:moveTo>
                                <a:pt x="1630679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6306798" y="0"/>
                              </a:lnTo>
                              <a:lnTo>
                                <a:pt x="1630679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0pt;margin-top:14.353706pt;width:1283.999898pt;height:.75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3"/>
        <w:rPr>
          <w:b/>
        </w:rPr>
      </w:pPr>
    </w:p>
    <w:p>
      <w:pPr>
        <w:spacing w:before="0"/>
        <w:ind w:left="19" w:right="0" w:firstLine="0"/>
        <w:jc w:val="center"/>
        <w:rPr>
          <w:b/>
          <w:sz w:val="20"/>
        </w:rPr>
      </w:pPr>
      <w:r>
        <w:rPr>
          <w:b/>
          <w:sz w:val="20"/>
        </w:rPr>
        <w:t>QIWI</w:t>
      </w:r>
      <w:r>
        <w:rPr>
          <w:b/>
          <w:spacing w:val="-4"/>
          <w:sz w:val="20"/>
        </w:rPr>
        <w:t> </w:t>
      </w:r>
      <w:r>
        <w:rPr>
          <w:b/>
          <w:spacing w:val="-5"/>
          <w:sz w:val="20"/>
        </w:rPr>
        <w:t>PLC</w:t>
      </w:r>
    </w:p>
    <w:p>
      <w:pPr>
        <w:pStyle w:val="BodyText"/>
        <w:spacing w:before="10"/>
        <w:ind w:left="19"/>
        <w:jc w:val="center"/>
      </w:pPr>
      <w:r>
        <w:rPr/>
        <w:t>(Names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Filing</w:t>
      </w:r>
      <w:r>
        <w:rPr>
          <w:spacing w:val="-4"/>
        </w:rPr>
        <w:t> </w:t>
      </w:r>
      <w:r>
        <w:rPr/>
        <w:t>Persons</w:t>
      </w:r>
      <w:r>
        <w:rPr>
          <w:spacing w:val="-4"/>
        </w:rPr>
        <w:t> </w:t>
      </w:r>
      <w:r>
        <w:rPr/>
        <w:t>(Issuer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2"/>
        </w:rPr>
        <w:t>Offeror))</w:t>
      </w:r>
    </w:p>
    <w:p>
      <w:pPr>
        <w:pStyle w:val="BodyText"/>
        <w:spacing w:before="20"/>
      </w:pPr>
    </w:p>
    <w:p>
      <w:pPr>
        <w:spacing w:before="0"/>
        <w:ind w:left="19" w:right="0" w:firstLine="0"/>
        <w:jc w:val="center"/>
        <w:rPr>
          <w:b/>
          <w:sz w:val="20"/>
        </w:rPr>
      </w:pPr>
      <w:r>
        <w:rPr>
          <w:b/>
          <w:sz w:val="20"/>
        </w:rPr>
        <w:t>Class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ordinary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shares,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having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nominal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value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EUR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0.0005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share</w:t>
      </w:r>
    </w:p>
    <w:p>
      <w:pPr>
        <w:spacing w:before="10"/>
        <w:ind w:left="19" w:right="0" w:firstLine="0"/>
        <w:jc w:val="center"/>
        <w:rPr>
          <w:b/>
          <w:sz w:val="20"/>
        </w:rPr>
      </w:pPr>
      <w:r>
        <w:rPr>
          <w:b/>
          <w:sz w:val="20"/>
        </w:rPr>
        <w:t>American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Depositary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Shares,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each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representing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one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Class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ordinary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share,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having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nominal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value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EUR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0.0005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per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share</w:t>
      </w:r>
    </w:p>
    <w:p>
      <w:pPr>
        <w:pStyle w:val="BodyText"/>
        <w:spacing w:before="10"/>
        <w:ind w:left="19"/>
        <w:jc w:val="center"/>
      </w:pPr>
      <w:r>
        <w:rPr/>
        <w:t>(Title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Class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Securities)</w:t>
      </w:r>
    </w:p>
    <w:p>
      <w:pPr>
        <w:pStyle w:val="BodyText"/>
        <w:spacing w:before="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76199</wp:posOffset>
                </wp:positionH>
                <wp:positionV relativeFrom="paragraph">
                  <wp:posOffset>172806</wp:posOffset>
                </wp:positionV>
                <wp:extent cx="16306800" cy="952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6306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06800" h="9525">
                              <a:moveTo>
                                <a:pt x="1630679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6306798" y="0"/>
                              </a:lnTo>
                              <a:lnTo>
                                <a:pt x="1630679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0pt;margin-top:13.606828pt;width:1283.999898pt;height:.75pt;mso-position-horizontal-relative:page;mso-position-vertical-relative:paragraph;z-index:-15726592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8"/>
      </w:pPr>
    </w:p>
    <w:p>
      <w:pPr>
        <w:spacing w:before="0"/>
        <w:ind w:left="19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74735M108</w:t>
      </w:r>
    </w:p>
    <w:p>
      <w:pPr>
        <w:spacing w:before="10"/>
        <w:ind w:left="19" w:right="0" w:firstLine="0"/>
        <w:jc w:val="center"/>
        <w:rPr>
          <w:b/>
          <w:sz w:val="20"/>
        </w:rPr>
      </w:pPr>
      <w:r>
        <w:rPr>
          <w:b/>
          <w:sz w:val="20"/>
        </w:rPr>
        <w:t>(CUSIP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Number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Class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Securities)</w:t>
      </w:r>
    </w:p>
    <w:p>
      <w:pPr>
        <w:pStyle w:val="BodyText"/>
        <w:spacing w:before="20"/>
        <w:rPr>
          <w:b/>
        </w:rPr>
      </w:pPr>
    </w:p>
    <w:p>
      <w:pPr>
        <w:spacing w:line="249" w:lineRule="auto" w:before="0"/>
        <w:ind w:left="12052" w:right="12030" w:firstLine="0"/>
        <w:jc w:val="center"/>
        <w:rPr>
          <w:b/>
          <w:sz w:val="20"/>
        </w:rPr>
      </w:pPr>
      <w:r>
        <w:rPr>
          <w:b/>
          <w:sz w:val="20"/>
        </w:rPr>
        <w:t>Alexey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Mashchenkov 12-14 Kennedy Ave.</w:t>
      </w:r>
    </w:p>
    <w:p>
      <w:pPr>
        <w:spacing w:line="249" w:lineRule="auto" w:before="2"/>
        <w:ind w:left="10763" w:right="10742" w:firstLine="0"/>
        <w:jc w:val="center"/>
        <w:rPr>
          <w:b/>
          <w:sz w:val="20"/>
        </w:rPr>
      </w:pPr>
      <w:r>
        <w:rPr>
          <w:b/>
          <w:sz w:val="20"/>
        </w:rPr>
        <w:t>Kennedy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Business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Centre,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2nd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Floor,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Office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203 1087 Nicosia Cyprus</w:t>
      </w:r>
    </w:p>
    <w:p>
      <w:pPr>
        <w:spacing w:before="1"/>
        <w:ind w:left="19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+357.25028091</w:t>
      </w:r>
    </w:p>
    <w:p>
      <w:pPr>
        <w:pStyle w:val="BodyText"/>
        <w:spacing w:before="20"/>
        <w:rPr>
          <w:b/>
        </w:rPr>
      </w:pPr>
    </w:p>
    <w:p>
      <w:pPr>
        <w:spacing w:before="0"/>
        <w:ind w:left="19" w:right="0" w:firstLine="0"/>
        <w:jc w:val="center"/>
        <w:rPr>
          <w:b/>
          <w:sz w:val="20"/>
        </w:rPr>
      </w:pPr>
      <w:r>
        <w:rPr>
          <w:b/>
          <w:sz w:val="20"/>
        </w:rPr>
        <w:t>(Name,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Address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Telephone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Number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Person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Authorized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Receive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Notices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Communications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Behalf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Filing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Person)</w:t>
      </w:r>
    </w:p>
    <w:p>
      <w:pPr>
        <w:pStyle w:val="BodyText"/>
        <w:spacing w:before="18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76199</wp:posOffset>
                </wp:positionH>
                <wp:positionV relativeFrom="paragraph">
                  <wp:posOffset>172985</wp:posOffset>
                </wp:positionV>
                <wp:extent cx="16306800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6306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06800" h="9525">
                              <a:moveTo>
                                <a:pt x="1630679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6306798" y="0"/>
                              </a:lnTo>
                              <a:lnTo>
                                <a:pt x="1630679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0pt;margin-top:13.620887pt;width:1283.999898pt;height:.75pt;mso-position-horizontal-relative:page;mso-position-vertical-relative:paragraph;z-index:-15726080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3"/>
        <w:ind w:left="19" w:right="0" w:firstLine="0"/>
        <w:jc w:val="center"/>
        <w:rPr>
          <w:b/>
          <w:i/>
          <w:sz w:val="20"/>
        </w:rPr>
      </w:pPr>
      <w:r>
        <w:rPr>
          <w:b/>
          <w:i/>
          <w:sz w:val="20"/>
        </w:rPr>
        <w:t>Copies</w:t>
      </w:r>
      <w:r>
        <w:rPr>
          <w:b/>
          <w:i/>
          <w:spacing w:val="-5"/>
          <w:sz w:val="20"/>
        </w:rPr>
        <w:t> to:</w:t>
      </w:r>
    </w:p>
    <w:p>
      <w:pPr>
        <w:pStyle w:val="BodyText"/>
        <w:spacing w:before="20"/>
        <w:rPr>
          <w:b/>
          <w:i/>
        </w:rPr>
      </w:pPr>
    </w:p>
    <w:p>
      <w:pPr>
        <w:spacing w:before="0"/>
        <w:ind w:left="19" w:right="0" w:firstLine="0"/>
        <w:jc w:val="center"/>
        <w:rPr>
          <w:b/>
          <w:sz w:val="20"/>
        </w:rPr>
      </w:pPr>
      <w:r>
        <w:rPr>
          <w:b/>
          <w:sz w:val="20"/>
        </w:rPr>
        <w:t>Drew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M.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Valentine,</w:t>
      </w:r>
      <w:r>
        <w:rPr>
          <w:b/>
          <w:spacing w:val="-12"/>
          <w:sz w:val="20"/>
        </w:rPr>
        <w:t> </w:t>
      </w:r>
      <w:r>
        <w:rPr>
          <w:b/>
          <w:spacing w:val="-4"/>
          <w:sz w:val="20"/>
        </w:rPr>
        <w:t>Esq.</w:t>
      </w:r>
    </w:p>
    <w:p>
      <w:pPr>
        <w:spacing w:line="249" w:lineRule="auto" w:before="10"/>
        <w:ind w:left="12064" w:right="12043" w:firstLine="0"/>
        <w:jc w:val="center"/>
        <w:rPr>
          <w:b/>
          <w:sz w:val="20"/>
        </w:rPr>
      </w:pPr>
      <w:r>
        <w:rPr>
          <w:b/>
          <w:sz w:val="20"/>
        </w:rPr>
        <w:t>Curtis L. Mo, Esq. DLA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Piper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LLP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(US)</w:t>
      </w:r>
    </w:p>
    <w:p>
      <w:pPr>
        <w:spacing w:before="2"/>
        <w:ind w:left="19" w:right="0" w:firstLine="0"/>
        <w:jc w:val="center"/>
        <w:rPr>
          <w:b/>
          <w:sz w:val="20"/>
        </w:rPr>
      </w:pPr>
      <w:r>
        <w:rPr>
          <w:b/>
          <w:sz w:val="20"/>
        </w:rPr>
        <w:t>303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Colorado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Street,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Suite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3000</w:t>
      </w:r>
    </w:p>
    <w:p>
      <w:pPr>
        <w:spacing w:before="10"/>
        <w:ind w:left="19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Austin,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Texas 78701</w:t>
      </w:r>
    </w:p>
    <w:p>
      <w:pPr>
        <w:spacing w:before="10"/>
        <w:ind w:left="12335" w:right="0" w:firstLine="0"/>
        <w:jc w:val="left"/>
        <w:rPr>
          <w:b/>
          <w:sz w:val="20"/>
        </w:rPr>
      </w:pPr>
      <w:r>
        <w:rPr>
          <w:b/>
          <w:sz w:val="20"/>
        </w:rPr>
        <w:t>(512)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457-</w:t>
      </w:r>
      <w:r>
        <w:rPr>
          <w:b/>
          <w:spacing w:val="-4"/>
          <w:sz w:val="20"/>
        </w:rPr>
        <w:t>7000</w:t>
      </w:r>
    </w:p>
    <w:p>
      <w:pPr>
        <w:pStyle w:val="BodyText"/>
        <w:spacing w:before="32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76199</wp:posOffset>
                </wp:positionH>
                <wp:positionV relativeFrom="paragraph">
                  <wp:posOffset>182091</wp:posOffset>
                </wp:positionV>
                <wp:extent cx="16306800" cy="95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6306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06800" h="9525">
                              <a:moveTo>
                                <a:pt x="1630679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6306798" y="0"/>
                              </a:lnTo>
                              <a:lnTo>
                                <a:pt x="1630679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0pt;margin-top:14.337882pt;width:1283.999898pt;height:.75pt;mso-position-horizontal-relative:page;mso-position-vertical-relative:paragraph;z-index:-1572556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3"/>
        <w:ind w:left="19" w:right="0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CALCULATION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OF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REGISTRATION</w:t>
      </w:r>
      <w:r>
        <w:rPr>
          <w:b/>
          <w:spacing w:val="-1"/>
          <w:sz w:val="20"/>
        </w:rPr>
        <w:t> </w:t>
      </w:r>
      <w:r>
        <w:rPr>
          <w:b/>
          <w:spacing w:val="-5"/>
          <w:sz w:val="20"/>
        </w:rPr>
        <w:t>FEE</w:t>
      </w:r>
    </w:p>
    <w:p>
      <w:pPr>
        <w:pStyle w:val="BodyText"/>
        <w:spacing w:before="2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76199</wp:posOffset>
                </wp:positionH>
                <wp:positionV relativeFrom="paragraph">
                  <wp:posOffset>163207</wp:posOffset>
                </wp:positionV>
                <wp:extent cx="16306800" cy="36195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6306800" cy="361950"/>
                          <a:chExt cx="16306800" cy="36195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7986711" y="195262"/>
                            <a:ext cx="8315325" cy="16192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5" w:right="0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Applicable*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762" y="195262"/>
                            <a:ext cx="7981950" cy="161925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5" w:right="0" w:firstLine="0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Applicable*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986711" y="4762"/>
                            <a:ext cx="8315325" cy="190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AMOUNT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FILING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FEE</w:t>
                              </w:r>
                              <w:r>
                                <w:rPr>
                                  <w:b/>
                                  <w:spacing w:val="-2"/>
                                  <w:position w:val="8"/>
                                  <w:sz w:val="16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762" y="4762"/>
                            <a:ext cx="7981950" cy="190500"/>
                          </a:xfrm>
                          <a:prstGeom prst="rect">
                            <a:avLst/>
                          </a:pr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68" w:lineRule="exact" w:before="0"/>
                                <w:ind w:left="5" w:right="0" w:firstLine="0"/>
                                <w:jc w:val="center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TRANSACTION</w:t>
                              </w:r>
                              <w:r>
                                <w:rPr>
                                  <w:b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VALUATION</w:t>
                              </w:r>
                              <w:r>
                                <w:rPr>
                                  <w:b/>
                                  <w:spacing w:val="-2"/>
                                  <w:position w:val="8"/>
                                  <w:sz w:val="16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.0pt;margin-top:12.850974pt;width:1284pt;height:28.5pt;mso-position-horizontal-relative:page;mso-position-vertical-relative:paragraph;z-index:-15725056;mso-wrap-distance-left:0;mso-wrap-distance-right:0" id="docshapegroup9" coordorigin="120,257" coordsize="25680,570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2697;top:564;width:13095;height:255" type="#_x0000_t202" id="docshape10" filled="false" stroked="true" strokeweight=".75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5" w:right="0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Not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Applicable*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27;top:564;width:12570;height:255" type="#_x0000_t202" id="docshape11" filled="false" stroked="true" strokeweight=".75pt" strokecolor="#000000">
                  <v:textbox inset="0,0,0,0">
                    <w:txbxContent>
                      <w:p>
                        <w:pPr>
                          <w:spacing w:line="223" w:lineRule="exact" w:before="0"/>
                          <w:ind w:left="5" w:right="0" w:firstLine="0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Not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Applicable*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2697;top:264;width:13095;height:300" type="#_x0000_t202" id="docshape12" filled="false" stroked="true" strokeweight=".75pt" strokecolor="#000000">
                  <v:textbox inset="0,0,0,0">
                    <w:txbxContent>
                      <w:p>
                        <w:pPr>
                          <w:spacing w:line="268" w:lineRule="exact" w:before="0"/>
                          <w:ind w:left="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AMOUNT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FILING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FEE</w:t>
                        </w:r>
                        <w:r>
                          <w:rPr>
                            <w:b/>
                            <w:spacing w:val="-2"/>
                            <w:position w:val="8"/>
                            <w:sz w:val="16"/>
                          </w:rPr>
                          <w:t>(2)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27;top:264;width:12570;height:300" type="#_x0000_t202" id="docshape13" filled="false" stroked="true" strokeweight=".75pt" strokecolor="#000000">
                  <v:textbox inset="0,0,0,0">
                    <w:txbxContent>
                      <w:p>
                        <w:pPr>
                          <w:spacing w:line="268" w:lineRule="exact" w:before="0"/>
                          <w:ind w:left="5" w:right="0" w:firstLine="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TRANSACTION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VALUATION</w:t>
                        </w:r>
                        <w:r>
                          <w:rPr>
                            <w:b/>
                            <w:spacing w:val="-2"/>
                            <w:position w:val="8"/>
                            <w:sz w:val="16"/>
                          </w:rPr>
                          <w:t>(1)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8"/>
        <w:rPr>
          <w:b/>
        </w:rPr>
      </w:pPr>
    </w:p>
    <w:p>
      <w:pPr>
        <w:pStyle w:val="BodyText"/>
        <w:ind w:left="124"/>
      </w:pPr>
      <w:r>
        <w:rPr/>
        <w:t>*</w:t>
      </w:r>
      <w:r>
        <w:rPr>
          <w:spacing w:val="34"/>
        </w:rPr>
        <w:t>  </w:t>
      </w:r>
      <w:r>
        <w:rPr/>
        <w:t>A</w:t>
      </w:r>
      <w:r>
        <w:rPr>
          <w:spacing w:val="-11"/>
        </w:rPr>
        <w:t> </w:t>
      </w:r>
      <w:r>
        <w:rPr/>
        <w:t>filing</w:t>
      </w:r>
      <w:r>
        <w:rPr>
          <w:spacing w:val="-4"/>
        </w:rPr>
        <w:t> </w:t>
      </w:r>
      <w:r>
        <w:rPr/>
        <w:t>fee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connection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filing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relates</w:t>
      </w:r>
      <w:r>
        <w:rPr>
          <w:spacing w:val="-4"/>
        </w:rPr>
        <w:t> </w:t>
      </w:r>
      <w:r>
        <w:rPr/>
        <w:t>solely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preliminary</w:t>
      </w:r>
      <w:r>
        <w:rPr>
          <w:spacing w:val="-3"/>
        </w:rPr>
        <w:t> </w:t>
      </w:r>
      <w:r>
        <w:rPr/>
        <w:t>communications</w:t>
      </w:r>
      <w:r>
        <w:rPr>
          <w:spacing w:val="-4"/>
        </w:rPr>
        <w:t> </w:t>
      </w:r>
      <w:r>
        <w:rPr/>
        <w:t>made</w:t>
      </w:r>
      <w:r>
        <w:rPr>
          <w:spacing w:val="-3"/>
        </w:rPr>
        <w:t> </w:t>
      </w:r>
      <w:r>
        <w:rPr/>
        <w:t>before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commencement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tender</w:t>
      </w:r>
      <w:r>
        <w:rPr>
          <w:spacing w:val="-3"/>
        </w:rPr>
        <w:t> </w:t>
      </w:r>
      <w:r>
        <w:rPr>
          <w:spacing w:val="-2"/>
        </w:rPr>
        <w:t>offer.</w:t>
      </w:r>
    </w:p>
    <w:p>
      <w:pPr>
        <w:pStyle w:val="BodyText"/>
        <w:spacing w:before="20"/>
      </w:pPr>
    </w:p>
    <w:p>
      <w:pPr>
        <w:pStyle w:val="BodyText"/>
        <w:tabs>
          <w:tab w:pos="1254" w:val="left" w:leader="none"/>
        </w:tabs>
        <w:ind w:left="227"/>
      </w:pPr>
      <w:r>
        <w:rPr>
          <w:spacing w:val="-10"/>
        </w:rPr>
        <w:t>¨</w:t>
      </w:r>
      <w:r>
        <w:rPr/>
        <w:tab/>
        <w:t>Check</w:t>
      </w:r>
      <w:r>
        <w:rPr>
          <w:spacing w:val="-4"/>
        </w:rPr>
        <w:t> </w:t>
      </w:r>
      <w:r>
        <w:rPr/>
        <w:t>box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fee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offset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Rule</w:t>
      </w:r>
      <w:r>
        <w:rPr>
          <w:spacing w:val="-3"/>
        </w:rPr>
        <w:t> </w:t>
      </w:r>
      <w:r>
        <w:rPr/>
        <w:t>0-11(a)(2)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filing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offsetting</w:t>
      </w:r>
      <w:r>
        <w:rPr>
          <w:spacing w:val="-3"/>
        </w:rPr>
        <w:t> </w:t>
      </w:r>
      <w:r>
        <w:rPr/>
        <w:t>fee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previously</w:t>
      </w:r>
      <w:r>
        <w:rPr>
          <w:spacing w:val="-4"/>
        </w:rPr>
        <w:t> </w:t>
      </w:r>
      <w:r>
        <w:rPr/>
        <w:t>paid.</w:t>
      </w:r>
      <w:r>
        <w:rPr>
          <w:spacing w:val="-3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previous</w:t>
      </w:r>
      <w:r>
        <w:rPr>
          <w:spacing w:val="-4"/>
        </w:rPr>
        <w:t> </w:t>
      </w:r>
      <w:r>
        <w:rPr/>
        <w:t>filing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registration</w:t>
      </w:r>
      <w:r>
        <w:rPr>
          <w:spacing w:val="-4"/>
        </w:rPr>
        <w:t> </w:t>
      </w:r>
      <w:r>
        <w:rPr/>
        <w:t>statement</w:t>
      </w:r>
      <w:r>
        <w:rPr>
          <w:spacing w:val="-4"/>
        </w:rPr>
        <w:t> </w:t>
      </w:r>
      <w:r>
        <w:rPr/>
        <w:t>number,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form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schedule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>
          <w:spacing w:val="-2"/>
        </w:rPr>
        <w:t>filing.</w:t>
      </w:r>
    </w:p>
    <w:p>
      <w:pPr>
        <w:pStyle w:val="BodyText"/>
        <w:spacing w:before="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1704974</wp:posOffset>
                </wp:positionH>
                <wp:positionV relativeFrom="paragraph">
                  <wp:posOffset>163244</wp:posOffset>
                </wp:positionV>
                <wp:extent cx="13049250" cy="152400"/>
                <wp:effectExtent l="0" t="0" r="0" b="0"/>
                <wp:wrapTopAndBottom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3049250" cy="152400"/>
                        </a:xfrm>
                        <a:prstGeom prst="rect">
                          <a:avLst/>
                        </a:prstGeom>
                        <a:solidFill>
                          <a:srgbClr val="CCEDFF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0389" w:val="left" w:leader="none"/>
                              </w:tabs>
                              <w:spacing w:line="223" w:lineRule="exact"/>
                              <w:ind w:left="11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Amount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Previously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Paid: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applicable.</w:t>
                            </w:r>
                            <w:r>
                              <w:rPr>
                                <w:color w:val="000000"/>
                              </w:rPr>
                              <w:tab/>
                              <w:t>Filing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Party: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applicable.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4.249985pt;margin-top:12.853902pt;width:1027.5pt;height:12pt;mso-position-horizontal-relative:page;mso-position-vertical-relative:paragraph;z-index:-15724544;mso-wrap-distance-left:0;mso-wrap-distance-right:0" type="#_x0000_t202" id="docshape14" filled="true" fillcolor="#ccedff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0389" w:val="left" w:leader="none"/>
                        </w:tabs>
                        <w:spacing w:line="223" w:lineRule="exact"/>
                        <w:ind w:left="117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Amount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Previously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Paid: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-5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applicable.</w:t>
                      </w:r>
                      <w:r>
                        <w:rPr>
                          <w:color w:val="000000"/>
                        </w:rPr>
                        <w:tab/>
                        <w:t>Filing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</w:rPr>
                        <w:t>Party: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</w:rPr>
                        <w:t>Not</w:t>
                      </w:r>
                      <w:r>
                        <w:rPr>
                          <w:color w:val="000000"/>
                          <w:spacing w:val="-3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applicable.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3074" w:val="left" w:leader="none"/>
        </w:tabs>
        <w:ind w:left="2802"/>
      </w:pPr>
      <w:r>
        <w:rPr/>
        <w:t>Form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Registration</w:t>
      </w:r>
      <w:r>
        <w:rPr>
          <w:spacing w:val="-3"/>
        </w:rPr>
        <w:t> </w:t>
      </w:r>
      <w:r>
        <w:rPr/>
        <w:t>No.: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applicable.</w:t>
      </w:r>
      <w:r>
        <w:rPr/>
        <w:tab/>
        <w:t>Date</w:t>
      </w:r>
      <w:r>
        <w:rPr>
          <w:spacing w:val="-4"/>
        </w:rPr>
        <w:t> </w:t>
      </w:r>
      <w:r>
        <w:rPr/>
        <w:t>Filed: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>
          <w:spacing w:val="-2"/>
        </w:rPr>
        <w:t>applicable.</w:t>
      </w:r>
    </w:p>
    <w:p>
      <w:pPr>
        <w:pStyle w:val="BodyText"/>
        <w:spacing w:before="13"/>
      </w:pPr>
    </w:p>
    <w:p>
      <w:pPr>
        <w:pStyle w:val="BodyText"/>
        <w:tabs>
          <w:tab w:pos="1261" w:val="left" w:leader="none"/>
        </w:tabs>
        <w:spacing w:line="501" w:lineRule="auto"/>
        <w:ind w:left="119" w:right="15135" w:firstLine="114"/>
      </w:pPr>
      <w:r>
        <w:rPr>
          <w:spacing w:val="-10"/>
        </w:rPr>
        <w:t>x</w:t>
      </w:r>
      <w:r>
        <w:rPr/>
        <w:tab/>
        <w:t>Check</w:t>
      </w:r>
      <w:r>
        <w:rPr>
          <w:spacing w:val="-4"/>
        </w:rPr>
        <w:t> </w:t>
      </w:r>
      <w:r>
        <w:rPr/>
        <w:t>box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filing</w:t>
      </w:r>
      <w:r>
        <w:rPr>
          <w:spacing w:val="-4"/>
        </w:rPr>
        <w:t> </w:t>
      </w:r>
      <w:r>
        <w:rPr/>
        <w:t>relates</w:t>
      </w:r>
      <w:r>
        <w:rPr>
          <w:spacing w:val="-4"/>
        </w:rPr>
        <w:t> </w:t>
      </w:r>
      <w:r>
        <w:rPr/>
        <w:t>solely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preliminary</w:t>
      </w:r>
      <w:r>
        <w:rPr>
          <w:spacing w:val="-4"/>
        </w:rPr>
        <w:t> </w:t>
      </w:r>
      <w:r>
        <w:rPr/>
        <w:t>communications</w:t>
      </w:r>
      <w:r>
        <w:rPr>
          <w:spacing w:val="-4"/>
        </w:rPr>
        <w:t> </w:t>
      </w:r>
      <w:r>
        <w:rPr/>
        <w:t>made</w:t>
      </w:r>
      <w:r>
        <w:rPr>
          <w:spacing w:val="-4"/>
        </w:rPr>
        <w:t> </w:t>
      </w:r>
      <w:r>
        <w:rPr/>
        <w:t>before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commencement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tender</w:t>
      </w:r>
      <w:r>
        <w:rPr>
          <w:spacing w:val="-4"/>
        </w:rPr>
        <w:t> </w:t>
      </w:r>
      <w:r>
        <w:rPr/>
        <w:t>offer. Check the appropriate boxes to designate any transactions to which the statement relates:</w:t>
      </w:r>
    </w:p>
    <w:p>
      <w:pPr>
        <w:pStyle w:val="BodyText"/>
        <w:tabs>
          <w:tab w:pos="2288" w:val="left" w:leader="none"/>
        </w:tabs>
        <w:spacing w:line="229" w:lineRule="exact"/>
        <w:ind w:left="1261"/>
      </w:pPr>
      <w:r>
        <w:rPr>
          <w:spacing w:val="-10"/>
        </w:rPr>
        <w:t>¨</w:t>
      </w:r>
      <w:r>
        <w:rPr/>
        <w:tab/>
        <w:t>third-party</w:t>
      </w:r>
      <w:r>
        <w:rPr>
          <w:spacing w:val="-7"/>
        </w:rPr>
        <w:t> </w:t>
      </w:r>
      <w:r>
        <w:rPr/>
        <w:t>tender</w:t>
      </w:r>
      <w:r>
        <w:rPr>
          <w:spacing w:val="-5"/>
        </w:rPr>
        <w:t> </w:t>
      </w:r>
      <w:r>
        <w:rPr/>
        <w:t>offer</w:t>
      </w:r>
      <w:r>
        <w:rPr>
          <w:spacing w:val="-5"/>
        </w:rPr>
        <w:t> </w:t>
      </w:r>
      <w:r>
        <w:rPr/>
        <w:t>subject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Rule</w:t>
      </w:r>
      <w:r>
        <w:rPr>
          <w:spacing w:val="-5"/>
        </w:rPr>
        <w:t> </w:t>
      </w:r>
      <w:r>
        <w:rPr/>
        <w:t>14d-</w:t>
      </w:r>
      <w:r>
        <w:rPr>
          <w:spacing w:val="-10"/>
        </w:rPr>
        <w:t>1</w:t>
      </w:r>
    </w:p>
    <w:p>
      <w:pPr>
        <w:pStyle w:val="BodyText"/>
        <w:spacing w:before="20"/>
      </w:pPr>
    </w:p>
    <w:p>
      <w:pPr>
        <w:pStyle w:val="BodyText"/>
        <w:tabs>
          <w:tab w:pos="2288" w:val="left" w:leader="none"/>
        </w:tabs>
        <w:ind w:left="1261"/>
      </w:pPr>
      <w:r>
        <w:rPr>
          <w:spacing w:val="-10"/>
        </w:rPr>
        <w:t>x</w:t>
      </w:r>
      <w:r>
        <w:rPr/>
        <w:tab/>
        <w:t>issuer</w:t>
      </w:r>
      <w:r>
        <w:rPr>
          <w:spacing w:val="-7"/>
        </w:rPr>
        <w:t> </w:t>
      </w:r>
      <w:r>
        <w:rPr/>
        <w:t>tender</w:t>
      </w:r>
      <w:r>
        <w:rPr>
          <w:spacing w:val="-5"/>
        </w:rPr>
        <w:t> </w:t>
      </w:r>
      <w:r>
        <w:rPr/>
        <w:t>offer</w:t>
      </w:r>
      <w:r>
        <w:rPr>
          <w:spacing w:val="-5"/>
        </w:rPr>
        <w:t> </w:t>
      </w:r>
      <w:r>
        <w:rPr/>
        <w:t>subject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Rule</w:t>
      </w:r>
      <w:r>
        <w:rPr>
          <w:spacing w:val="-5"/>
        </w:rPr>
        <w:t> </w:t>
      </w:r>
      <w:r>
        <w:rPr/>
        <w:t>13e-</w:t>
      </w:r>
      <w:r>
        <w:rPr>
          <w:spacing w:val="-10"/>
        </w:rPr>
        <w:t>4</w:t>
      </w:r>
    </w:p>
    <w:p>
      <w:pPr>
        <w:pStyle w:val="BodyText"/>
        <w:spacing w:before="20"/>
      </w:pPr>
    </w:p>
    <w:p>
      <w:pPr>
        <w:pStyle w:val="BodyText"/>
        <w:tabs>
          <w:tab w:pos="2288" w:val="left" w:leader="none"/>
        </w:tabs>
        <w:ind w:left="1261"/>
      </w:pPr>
      <w:r>
        <w:rPr>
          <w:spacing w:val="-10"/>
        </w:rPr>
        <w:t>¨</w:t>
      </w:r>
      <w:r>
        <w:rPr/>
        <w:tab/>
        <w:t>going-private</w:t>
      </w:r>
      <w:r>
        <w:rPr>
          <w:spacing w:val="-8"/>
        </w:rPr>
        <w:t> </w:t>
      </w:r>
      <w:r>
        <w:rPr/>
        <w:t>transaction</w:t>
      </w:r>
      <w:r>
        <w:rPr>
          <w:spacing w:val="-6"/>
        </w:rPr>
        <w:t> </w:t>
      </w:r>
      <w:r>
        <w:rPr/>
        <w:t>subject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Rule</w:t>
      </w:r>
      <w:r>
        <w:rPr>
          <w:spacing w:val="-5"/>
        </w:rPr>
        <w:t> </w:t>
      </w:r>
      <w:r>
        <w:rPr/>
        <w:t>13e-</w:t>
      </w:r>
      <w:r>
        <w:rPr>
          <w:spacing w:val="-10"/>
        </w:rPr>
        <w:t>3</w:t>
      </w:r>
    </w:p>
    <w:p>
      <w:pPr>
        <w:pStyle w:val="BodyText"/>
        <w:spacing w:before="20"/>
      </w:pPr>
    </w:p>
    <w:p>
      <w:pPr>
        <w:pStyle w:val="BodyText"/>
        <w:tabs>
          <w:tab w:pos="2288" w:val="left" w:leader="none"/>
        </w:tabs>
        <w:ind w:left="1261"/>
      </w:pPr>
      <w:r>
        <w:rPr>
          <w:spacing w:val="-10"/>
        </w:rPr>
        <w:t>¨</w:t>
      </w:r>
      <w:r>
        <w:rPr/>
        <w:tab/>
        <w:t>amendment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Schedule</w:t>
      </w:r>
      <w:r>
        <w:rPr>
          <w:spacing w:val="-5"/>
        </w:rPr>
        <w:t> </w:t>
      </w:r>
      <w:r>
        <w:rPr/>
        <w:t>13D</w:t>
      </w:r>
      <w:r>
        <w:rPr>
          <w:spacing w:val="-5"/>
        </w:rPr>
        <w:t> </w:t>
      </w:r>
      <w:r>
        <w:rPr/>
        <w:t>under</w:t>
      </w:r>
      <w:r>
        <w:rPr>
          <w:spacing w:val="-5"/>
        </w:rPr>
        <w:t> </w:t>
      </w:r>
      <w:r>
        <w:rPr/>
        <w:t>Rule</w:t>
      </w:r>
      <w:r>
        <w:rPr>
          <w:spacing w:val="-5"/>
        </w:rPr>
        <w:t> </w:t>
      </w:r>
      <w:r>
        <w:rPr/>
        <w:t>13d-</w:t>
      </w:r>
      <w:r>
        <w:rPr>
          <w:spacing w:val="-10"/>
        </w:rPr>
        <w:t>2</w:t>
      </w:r>
    </w:p>
    <w:p>
      <w:pPr>
        <w:pStyle w:val="BodyText"/>
        <w:spacing w:before="20"/>
      </w:pPr>
    </w:p>
    <w:p>
      <w:pPr>
        <w:pStyle w:val="BodyText"/>
        <w:ind w:left="119"/>
      </w:pPr>
      <w:r>
        <w:rPr/>
        <w:t>Check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box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filing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final</w:t>
      </w:r>
      <w:r>
        <w:rPr>
          <w:spacing w:val="-4"/>
        </w:rPr>
        <w:t> </w:t>
      </w:r>
      <w:r>
        <w:rPr/>
        <w:t>amendment</w:t>
      </w:r>
      <w:r>
        <w:rPr>
          <w:spacing w:val="-4"/>
        </w:rPr>
        <w:t> </w:t>
      </w:r>
      <w:r>
        <w:rPr/>
        <w:t>reporting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tender</w:t>
      </w:r>
      <w:r>
        <w:rPr>
          <w:spacing w:val="-4"/>
        </w:rPr>
        <w:t> </w:t>
      </w:r>
      <w:r>
        <w:rPr/>
        <w:t>offer.</w:t>
      </w:r>
      <w:r>
        <w:rPr>
          <w:spacing w:val="-3"/>
        </w:rPr>
        <w:t> </w:t>
      </w:r>
      <w:r>
        <w:rPr>
          <w:spacing w:val="-10"/>
        </w:rPr>
        <w:t>¨</w:t>
      </w:r>
    </w:p>
    <w:p>
      <w:pPr>
        <w:pStyle w:val="BodyText"/>
        <w:spacing w:before="20"/>
      </w:pPr>
    </w:p>
    <w:p>
      <w:pPr>
        <w:pStyle w:val="BodyText"/>
        <w:ind w:left="119"/>
      </w:pPr>
      <w:r>
        <w:rPr/>
        <w:t>If</w:t>
      </w:r>
      <w:r>
        <w:rPr>
          <w:spacing w:val="-7"/>
        </w:rPr>
        <w:t> </w:t>
      </w:r>
      <w:r>
        <w:rPr/>
        <w:t>applicable,</w:t>
      </w:r>
      <w:r>
        <w:rPr>
          <w:spacing w:val="-5"/>
        </w:rPr>
        <w:t> </w:t>
      </w:r>
      <w:r>
        <w:rPr/>
        <w:t>check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box(es)</w:t>
      </w:r>
      <w:r>
        <w:rPr>
          <w:spacing w:val="-5"/>
        </w:rPr>
        <w:t> </w:t>
      </w:r>
      <w:r>
        <w:rPr/>
        <w:t>below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designate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rule</w:t>
      </w:r>
      <w:r>
        <w:rPr>
          <w:spacing w:val="-5"/>
        </w:rPr>
        <w:t> </w:t>
      </w:r>
      <w:r>
        <w:rPr/>
        <w:t>provision(s)</w:t>
      </w:r>
      <w:r>
        <w:rPr>
          <w:spacing w:val="-4"/>
        </w:rPr>
        <w:t> </w:t>
      </w:r>
      <w:r>
        <w:rPr/>
        <w:t>relied</w:t>
      </w:r>
      <w:r>
        <w:rPr>
          <w:spacing w:val="-5"/>
        </w:rPr>
        <w:t> </w:t>
      </w:r>
      <w:r>
        <w:rPr/>
        <w:t>upon:</w:t>
      </w:r>
      <w:r>
        <w:rPr>
          <w:spacing w:val="-3"/>
        </w:rPr>
        <w:t> </w:t>
      </w:r>
      <w:r>
        <w:rPr>
          <w:spacing w:val="-10"/>
        </w:rPr>
        <w:t>¨</w:t>
      </w:r>
    </w:p>
    <w:p>
      <w:pPr>
        <w:pStyle w:val="BodyText"/>
        <w:spacing w:before="20"/>
      </w:pPr>
    </w:p>
    <w:p>
      <w:pPr>
        <w:pStyle w:val="BodyText"/>
        <w:tabs>
          <w:tab w:pos="2281" w:val="left" w:leader="none"/>
        </w:tabs>
        <w:ind w:left="1254"/>
      </w:pPr>
      <w:r>
        <w:rPr>
          <w:spacing w:val="-10"/>
        </w:rPr>
        <w:t>¨</w:t>
      </w:r>
      <w:r>
        <w:rPr/>
        <w:tab/>
        <w:t>Rule</w:t>
      </w:r>
      <w:r>
        <w:rPr>
          <w:spacing w:val="-9"/>
        </w:rPr>
        <w:t> </w:t>
      </w:r>
      <w:r>
        <w:rPr/>
        <w:t>13e-4(i)</w:t>
      </w:r>
      <w:r>
        <w:rPr>
          <w:spacing w:val="-8"/>
        </w:rPr>
        <w:t> </w:t>
      </w:r>
      <w:r>
        <w:rPr/>
        <w:t>(Cross-Border</w:t>
      </w:r>
      <w:r>
        <w:rPr>
          <w:spacing w:val="-8"/>
        </w:rPr>
        <w:t> </w:t>
      </w:r>
      <w:r>
        <w:rPr/>
        <w:t>Issuer</w:t>
      </w:r>
      <w:r>
        <w:rPr>
          <w:spacing w:val="-11"/>
        </w:rPr>
        <w:t> </w:t>
      </w:r>
      <w:r>
        <w:rPr/>
        <w:t>Tender</w:t>
      </w:r>
      <w:r>
        <w:rPr>
          <w:spacing w:val="-8"/>
        </w:rPr>
        <w:t> </w:t>
      </w:r>
      <w:r>
        <w:rPr>
          <w:spacing w:val="-2"/>
        </w:rPr>
        <w:t>Offer)</w:t>
      </w:r>
    </w:p>
    <w:p>
      <w:pPr>
        <w:pStyle w:val="BodyText"/>
        <w:spacing w:before="20"/>
      </w:pPr>
    </w:p>
    <w:p>
      <w:pPr>
        <w:pStyle w:val="BodyText"/>
        <w:tabs>
          <w:tab w:pos="2281" w:val="left" w:leader="none"/>
        </w:tabs>
        <w:ind w:left="1254"/>
      </w:pPr>
      <w:r>
        <w:rPr>
          <w:spacing w:val="-10"/>
        </w:rPr>
        <w:t>¨</w:t>
      </w:r>
      <w:r>
        <w:rPr/>
        <w:tab/>
        <w:t>Rule</w:t>
      </w:r>
      <w:r>
        <w:rPr>
          <w:spacing w:val="-9"/>
        </w:rPr>
        <w:t> </w:t>
      </w:r>
      <w:r>
        <w:rPr/>
        <w:t>14d-1(d)</w:t>
      </w:r>
      <w:r>
        <w:rPr>
          <w:spacing w:val="-9"/>
        </w:rPr>
        <w:t> </w:t>
      </w:r>
      <w:r>
        <w:rPr/>
        <w:t>(Cross-Border</w:t>
      </w:r>
      <w:r>
        <w:rPr>
          <w:spacing w:val="-11"/>
        </w:rPr>
        <w:t> </w:t>
      </w:r>
      <w:r>
        <w:rPr/>
        <w:t>Third-Party</w:t>
      </w:r>
      <w:r>
        <w:rPr>
          <w:spacing w:val="-12"/>
        </w:rPr>
        <w:t> </w:t>
      </w:r>
      <w:r>
        <w:rPr/>
        <w:t>Tender</w:t>
      </w:r>
      <w:r>
        <w:rPr>
          <w:spacing w:val="-8"/>
        </w:rPr>
        <w:t> </w:t>
      </w:r>
      <w:r>
        <w:rPr>
          <w:spacing w:val="-2"/>
        </w:rPr>
        <w:t>Offer)</w:t>
      </w:r>
    </w:p>
    <w:p>
      <w:pPr>
        <w:pStyle w:val="BodyText"/>
        <w:spacing w:before="6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76187</wp:posOffset>
                </wp:positionH>
                <wp:positionV relativeFrom="paragraph">
                  <wp:posOffset>201517</wp:posOffset>
                </wp:positionV>
                <wp:extent cx="16306800" cy="3810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630680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06800" h="38100">
                              <a:moveTo>
                                <a:pt x="16306800" y="19050"/>
                              </a:moveTo>
                              <a:lnTo>
                                <a:pt x="0" y="19050"/>
                              </a:lnTo>
                              <a:lnTo>
                                <a:pt x="0" y="38100"/>
                              </a:lnTo>
                              <a:lnTo>
                                <a:pt x="16306800" y="38100"/>
                              </a:lnTo>
                              <a:lnTo>
                                <a:pt x="16306800" y="19050"/>
                              </a:lnTo>
                              <a:close/>
                            </a:path>
                            <a:path w="16306800" h="38100">
                              <a:moveTo>
                                <a:pt x="163068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6306800" y="9525"/>
                              </a:lnTo>
                              <a:lnTo>
                                <a:pt x="16306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.999pt;margin-top:15.867558pt;width:1284pt;height:3pt;mso-position-horizontal-relative:page;mso-position-vertical-relative:paragraph;z-index:-15724032;mso-wrap-distance-left:0;mso-wrap-distance-right:0" id="docshape15" coordorigin="120,317" coordsize="25680,60" path="m25800,347l120,347,120,377,25800,377,25800,347xm25800,317l120,317,120,332,25800,332,25800,31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76199</wp:posOffset>
                </wp:positionH>
                <wp:positionV relativeFrom="paragraph">
                  <wp:posOffset>203224</wp:posOffset>
                </wp:positionV>
                <wp:extent cx="16306800" cy="9525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6306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06800" h="9525">
                              <a:moveTo>
                                <a:pt x="1630679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6306798" y="0"/>
                              </a:lnTo>
                              <a:lnTo>
                                <a:pt x="1630679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0pt;margin-top:16.001949pt;width:1283.999898pt;height:.75pt;mso-position-horizontal-relative:page;mso-position-vertical-relative:paragraph;z-index:-15723520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</w:p>
    <w:p>
      <w:pPr>
        <w:pStyle w:val="BodyText"/>
        <w:spacing w:line="249" w:lineRule="auto"/>
        <w:ind w:left="119" w:right="189"/>
      </w:pPr>
      <w:r>
        <w:rPr/>
        <w:t>This</w:t>
      </w:r>
      <w:r>
        <w:rPr>
          <w:spacing w:val="-5"/>
        </w:rPr>
        <w:t> </w:t>
      </w:r>
      <w:r>
        <w:rPr/>
        <w:t>Tender</w:t>
      </w:r>
      <w:r>
        <w:rPr>
          <w:spacing w:val="-2"/>
        </w:rPr>
        <w:t> </w:t>
      </w:r>
      <w:r>
        <w:rPr/>
        <w:t>Offer</w:t>
      </w:r>
      <w:r>
        <w:rPr>
          <w:spacing w:val="-2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Schedule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relates</w:t>
      </w:r>
      <w:r>
        <w:rPr>
          <w:spacing w:val="-2"/>
        </w:rPr>
        <w:t> </w:t>
      </w:r>
      <w:r>
        <w:rPr/>
        <w:t>solely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preliminary</w:t>
      </w:r>
      <w:r>
        <w:rPr>
          <w:spacing w:val="-2"/>
        </w:rPr>
        <w:t> </w:t>
      </w:r>
      <w:r>
        <w:rPr/>
        <w:t>communications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commencement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self-tender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QIWI</w:t>
      </w:r>
      <w:r>
        <w:rPr>
          <w:spacing w:val="-2"/>
        </w:rPr>
        <w:t> </w:t>
      </w:r>
      <w:r>
        <w:rPr/>
        <w:t>plc,</w:t>
      </w:r>
      <w:r>
        <w:rPr>
          <w:spacing w:val="-2"/>
        </w:rPr>
        <w:t> </w:t>
      </w:r>
      <w:r>
        <w:rPr/>
        <w:t>company</w:t>
      </w:r>
      <w:r>
        <w:rPr>
          <w:spacing w:val="-2"/>
        </w:rPr>
        <w:t> </w:t>
      </w:r>
      <w:r>
        <w:rPr/>
        <w:t>formed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laws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Cyprus</w:t>
      </w:r>
      <w:r>
        <w:rPr>
          <w:spacing w:val="-2"/>
        </w:rPr>
        <w:t> </w:t>
      </w:r>
      <w:r>
        <w:rPr/>
        <w:t>(the</w:t>
      </w:r>
      <w:r>
        <w:rPr>
          <w:spacing w:val="-2"/>
        </w:rPr>
        <w:t> </w:t>
      </w:r>
      <w:r>
        <w:rPr/>
        <w:t>“</w:t>
      </w:r>
      <w:r>
        <w:rPr>
          <w:u w:val="single"/>
        </w:rPr>
        <w:t>Company</w:t>
      </w:r>
      <w:r>
        <w:rPr/>
        <w:t>”),</w:t>
      </w:r>
      <w:r>
        <w:rPr>
          <w:spacing w:val="40"/>
        </w:rPr>
        <w:t> </w:t>
      </w:r>
      <w:r>
        <w:rPr/>
        <w:t>for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10%</w:t>
      </w:r>
      <w:r>
        <w:rPr>
          <w:spacing w:val="-2"/>
        </w:rPr>
        <w:t> </w:t>
      </w:r>
      <w:r>
        <w:rPr/>
        <w:t>or,</w:t>
      </w:r>
      <w:r>
        <w:rPr>
          <w:spacing w:val="-2"/>
        </w:rPr>
        <w:t> </w:t>
      </w:r>
      <w:r>
        <w:rPr/>
        <w:t>6,271,297,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Company’s</w:t>
      </w:r>
      <w:r>
        <w:rPr>
          <w:spacing w:val="-2"/>
        </w:rPr>
        <w:t> </w:t>
      </w:r>
      <w:r>
        <w:rPr/>
        <w:t>issued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outstanding</w:t>
      </w:r>
      <w:r>
        <w:rPr>
          <w:spacing w:val="-2"/>
        </w:rPr>
        <w:t> </w:t>
      </w:r>
      <w:r>
        <w:rPr/>
        <w:t>ordinary</w:t>
      </w:r>
      <w:r>
        <w:rPr>
          <w:spacing w:val="-2"/>
        </w:rPr>
        <w:t> </w:t>
      </w:r>
      <w:r>
        <w:rPr/>
        <w:t>Class</w:t>
      </w:r>
      <w:r>
        <w:rPr>
          <w:spacing w:val="-2"/>
        </w:rPr>
        <w:t> </w:t>
      </w:r>
      <w:r>
        <w:rPr/>
        <w:t>B shares,</w:t>
      </w:r>
      <w:r>
        <w:rPr>
          <w:spacing w:val="-1"/>
        </w:rPr>
        <w:t> </w:t>
      </w:r>
      <w:r>
        <w:rPr/>
        <w:t>having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nominal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EUR</w:t>
      </w:r>
      <w:r>
        <w:rPr>
          <w:spacing w:val="-1"/>
        </w:rPr>
        <w:t> </w:t>
      </w:r>
      <w:r>
        <w:rPr/>
        <w:t>0.0005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share</w:t>
      </w:r>
      <w:r>
        <w:rPr>
          <w:spacing w:val="-1"/>
        </w:rPr>
        <w:t> </w:t>
      </w:r>
      <w:r>
        <w:rPr/>
        <w:t>(the</w:t>
      </w:r>
      <w:r>
        <w:rPr>
          <w:spacing w:val="-1"/>
        </w:rPr>
        <w:t> </w:t>
      </w:r>
      <w:r>
        <w:rPr/>
        <w:t>“</w:t>
      </w:r>
      <w:r>
        <w:rPr>
          <w:u w:val="single"/>
        </w:rPr>
        <w:t>Shares</w:t>
      </w:r>
      <w:r>
        <w:rPr/>
        <w:t>”),</w:t>
      </w:r>
      <w:r>
        <w:rPr>
          <w:spacing w:val="-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shares</w:t>
      </w:r>
      <w:r>
        <w:rPr>
          <w:spacing w:val="-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2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Depositary</w:t>
      </w:r>
      <w:r>
        <w:rPr>
          <w:spacing w:val="-1"/>
        </w:rPr>
        <w:t> </w:t>
      </w:r>
      <w:r>
        <w:rPr/>
        <w:t>Shares</w:t>
      </w:r>
      <w:r>
        <w:rPr>
          <w:spacing w:val="-1"/>
        </w:rPr>
        <w:t> </w:t>
      </w:r>
      <w:r>
        <w:rPr/>
        <w:t>(the</w:t>
      </w:r>
      <w:r>
        <w:rPr>
          <w:spacing w:val="-1"/>
        </w:rPr>
        <w:t> </w:t>
      </w:r>
      <w:r>
        <w:rPr/>
        <w:t>“</w:t>
      </w:r>
      <w:r>
        <w:rPr>
          <w:u w:val="single"/>
        </w:rPr>
        <w:t>ADSs</w:t>
      </w:r>
      <w:r>
        <w:rPr/>
        <w:t>”),</w:t>
      </w:r>
      <w:r>
        <w:rPr>
          <w:spacing w:val="-1"/>
        </w:rPr>
        <w:t> </w:t>
      </w:r>
      <w:r>
        <w:rPr/>
        <w:t>listed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NASDAQ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Moscow</w:t>
      </w:r>
      <w:r>
        <w:rPr>
          <w:spacing w:val="-1"/>
        </w:rPr>
        <w:t> </w:t>
      </w:r>
      <w:r>
        <w:rPr/>
        <w:t>Stock</w:t>
      </w:r>
      <w:r>
        <w:rPr>
          <w:spacing w:val="-1"/>
        </w:rPr>
        <w:t> </w:t>
      </w:r>
      <w:r>
        <w:rPr/>
        <w:t>Exchange,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maximum</w:t>
      </w:r>
      <w:r>
        <w:rPr>
          <w:spacing w:val="-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buyout</w:t>
      </w:r>
      <w:r>
        <w:rPr>
          <w:spacing w:val="-1"/>
        </w:rPr>
        <w:t> </w:t>
      </w:r>
      <w:r>
        <w:rPr/>
        <w:t>price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RUB</w:t>
      </w:r>
      <w:r>
        <w:rPr>
          <w:spacing w:val="-1"/>
        </w:rPr>
        <w:t> </w:t>
      </w:r>
      <w:r>
        <w:rPr/>
        <w:t>581.00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Share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Share represented</w:t>
      </w:r>
      <w:r>
        <w:rPr>
          <w:spacing w:val="-2"/>
        </w:rPr>
        <w:t> </w:t>
      </w:r>
      <w:r>
        <w:rPr/>
        <w:t>by</w:t>
      </w:r>
      <w:r>
        <w:rPr>
          <w:spacing w:val="-13"/>
        </w:rPr>
        <w:t> </w:t>
      </w:r>
      <w:r>
        <w:rPr/>
        <w:t>ADSs,</w:t>
      </w:r>
      <w:r>
        <w:rPr>
          <w:spacing w:val="-1"/>
        </w:rPr>
        <w:t> </w:t>
      </w:r>
      <w:r>
        <w:rPr/>
        <w:t>less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applicable</w:t>
      </w:r>
      <w:r>
        <w:rPr>
          <w:spacing w:val="-2"/>
        </w:rPr>
        <w:t> </w:t>
      </w:r>
      <w:r>
        <w:rPr/>
        <w:t>withholding</w:t>
      </w:r>
      <w:r>
        <w:rPr>
          <w:spacing w:val="-2"/>
        </w:rPr>
        <w:t> </w:t>
      </w:r>
      <w:r>
        <w:rPr/>
        <w:t>taxes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without</w:t>
      </w:r>
      <w:r>
        <w:rPr>
          <w:spacing w:val="-2"/>
        </w:rPr>
        <w:t> </w:t>
      </w:r>
      <w:r>
        <w:rPr/>
        <w:t>interest,</w:t>
      </w:r>
      <w:r>
        <w:rPr>
          <w:spacing w:val="-2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approval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Company’s</w:t>
      </w:r>
      <w:r>
        <w:rPr>
          <w:spacing w:val="-2"/>
        </w:rPr>
        <w:t> </w:t>
      </w:r>
      <w:r>
        <w:rPr/>
        <w:t>shareholders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extraordinary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meeting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subject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market</w:t>
      </w:r>
      <w:r>
        <w:rPr>
          <w:spacing w:val="-2"/>
        </w:rPr>
        <w:t> </w:t>
      </w:r>
      <w:r>
        <w:rPr/>
        <w:t>conditions.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details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self-tender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filed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U.S.</w:t>
      </w:r>
      <w:r>
        <w:rPr>
          <w:spacing w:val="-2"/>
        </w:rPr>
        <w:t> </w:t>
      </w:r>
      <w:r>
        <w:rPr/>
        <w:t>Securities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(the “</w:t>
      </w:r>
      <w:r>
        <w:rPr>
          <w:u w:val="single"/>
        </w:rPr>
        <w:t>Commission</w:t>
      </w:r>
      <w:r>
        <w:rPr/>
        <w:t>”) at the time of its commencement.</w:t>
      </w:r>
    </w:p>
    <w:p>
      <w:pPr>
        <w:pStyle w:val="BodyText"/>
        <w:spacing w:before="13"/>
      </w:pPr>
    </w:p>
    <w:p>
      <w:pPr>
        <w:spacing w:line="249" w:lineRule="auto" w:before="0"/>
        <w:ind w:left="119" w:right="189" w:firstLine="0"/>
        <w:jc w:val="left"/>
        <w:rPr>
          <w:b/>
          <w:sz w:val="20"/>
        </w:rPr>
      </w:pPr>
      <w:r>
        <w:rPr>
          <w:b/>
          <w:sz w:val="20"/>
        </w:rPr>
        <w:t>This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communication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informational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purposes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only,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recommendation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buy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sell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Company’s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Shares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Shares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represented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ADSs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constitute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offer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buy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solicitation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offer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Shares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Shares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represented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ADSs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Company.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tender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offer described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this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communication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has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not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yet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commenced,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can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assurances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that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Company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will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commence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tender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offer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terms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described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this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Schedule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all.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tender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offer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will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made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only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pursuant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offer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purchase,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letter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transmittal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related</w:t>
      </w:r>
      <w:r>
        <w:rPr>
          <w:b/>
          <w:sz w:val="20"/>
        </w:rPr>
        <w:t> materials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that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Company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expects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distribute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its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stockholders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file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Securities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Exchange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Commission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upon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commencement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tender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offer.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SHAREHOLDERS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INVESTORS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SHOULD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READ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CAREFULLY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OFFER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PURCHASE,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LETTER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TRANSMITTAL AND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RELATED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MATERIALS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BECAUSE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THEY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WILL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CONTAIN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IMPORTANT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INFORMATION,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INCLUDING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VARIOUS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TERMS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OF,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CONDITIONS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TO,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TENDER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OFFER.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Once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tender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offer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commenced,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shareholders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investors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will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able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obtain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free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copy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 tender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offer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statement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Schedule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TO,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offer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purchase,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letter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transmittal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other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documents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Company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expects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file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Commission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Securities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Exchange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Commission’s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website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2"/>
          <w:sz w:val="20"/>
        </w:rPr>
        <w:t> </w:t>
      </w:r>
      <w:hyperlink r:id="rId5">
        <w:r>
          <w:rPr>
            <w:b/>
            <w:sz w:val="20"/>
          </w:rPr>
          <w:t>www.sec.gov</w:t>
        </w:r>
      </w:hyperlink>
      <w:r>
        <w:rPr>
          <w:b/>
          <w:spacing w:val="-2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calling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Information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Agent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identified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time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offer is made) for the tender offer.</w:t>
      </w:r>
    </w:p>
    <w:p>
      <w:pPr>
        <w:pStyle w:val="BodyText"/>
        <w:spacing w:before="15"/>
        <w:rPr>
          <w:b/>
        </w:rPr>
      </w:pPr>
    </w:p>
    <w:p>
      <w:pPr>
        <w:spacing w:before="0"/>
        <w:ind w:left="119" w:right="0" w:firstLine="0"/>
        <w:jc w:val="left"/>
        <w:rPr>
          <w:b/>
          <w:sz w:val="20"/>
        </w:rPr>
      </w:pPr>
      <w:r>
        <w:rPr>
          <w:b/>
          <w:sz w:val="20"/>
        </w:rPr>
        <w:t>EXHIBIT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INDEX</w:t>
      </w:r>
    </w:p>
    <w:p>
      <w:pPr>
        <w:pStyle w:val="BodyText"/>
        <w:spacing w:before="2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537" w:val="left" w:leader="none"/>
        </w:tabs>
        <w:spacing w:line="240" w:lineRule="auto" w:before="0" w:after="0"/>
        <w:ind w:left="1537" w:right="0" w:hanging="1413"/>
        <w:jc w:val="left"/>
        <w:rPr>
          <w:sz w:val="20"/>
          <w:u w:val="none"/>
        </w:rPr>
      </w:pPr>
      <w:hyperlink r:id="rId6">
        <w:r>
          <w:rPr>
            <w:color w:val="0000ED"/>
            <w:sz w:val="20"/>
            <w:u w:val="single" w:color="0000ED"/>
          </w:rPr>
          <w:t>Press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Release,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dated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January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19,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pacing w:val="-2"/>
            <w:sz w:val="20"/>
            <w:u w:val="single" w:color="0000ED"/>
          </w:rPr>
          <w:t>2024.</w:t>
        </w:r>
      </w:hyperlink>
    </w:p>
    <w:p>
      <w:pPr>
        <w:pStyle w:val="ListParagraph"/>
        <w:numPr>
          <w:ilvl w:val="1"/>
          <w:numId w:val="1"/>
        </w:numPr>
        <w:tabs>
          <w:tab w:pos="1537" w:val="left" w:leader="none"/>
        </w:tabs>
        <w:spacing w:line="240" w:lineRule="auto" w:before="25" w:after="0"/>
        <w:ind w:left="1537" w:right="0" w:hanging="1413"/>
        <w:jc w:val="left"/>
        <w:rPr>
          <w:sz w:val="20"/>
          <w:u w:val="none"/>
        </w:rPr>
      </w:pPr>
      <w:hyperlink r:id="rId7">
        <w:r>
          <w:rPr>
            <w:color w:val="0000ED"/>
            <w:sz w:val="20"/>
            <w:u w:val="single" w:color="0000ED"/>
          </w:rPr>
          <w:t>Press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Release,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dated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January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23,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pacing w:val="-2"/>
            <w:sz w:val="20"/>
            <w:u w:val="single" w:color="0000ED"/>
          </w:rPr>
          <w:t>2024.</w:t>
        </w:r>
      </w:hyperlink>
    </w:p>
    <w:p>
      <w:pPr>
        <w:pStyle w:val="ListParagraph"/>
        <w:numPr>
          <w:ilvl w:val="1"/>
          <w:numId w:val="1"/>
        </w:numPr>
        <w:tabs>
          <w:tab w:pos="1537" w:val="left" w:leader="none"/>
        </w:tabs>
        <w:spacing w:line="240" w:lineRule="auto" w:before="25" w:after="0"/>
        <w:ind w:left="1537" w:right="0" w:hanging="1413"/>
        <w:jc w:val="left"/>
        <w:rPr>
          <w:sz w:val="20"/>
          <w:u w:val="none"/>
        </w:rPr>
      </w:pPr>
      <w:hyperlink r:id="rId8">
        <w:r>
          <w:rPr>
            <w:color w:val="0000ED"/>
            <w:sz w:val="20"/>
            <w:u w:val="single" w:color="0000ED"/>
          </w:rPr>
          <w:t>Notice</w:t>
        </w:r>
        <w:r>
          <w:rPr>
            <w:color w:val="0000ED"/>
            <w:spacing w:val="-7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for</w:t>
        </w:r>
        <w:r>
          <w:rPr>
            <w:color w:val="0000ED"/>
            <w:spacing w:val="-7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the</w:t>
        </w:r>
        <w:r>
          <w:rPr>
            <w:color w:val="0000ED"/>
            <w:spacing w:val="-7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Convocation</w:t>
        </w:r>
        <w:r>
          <w:rPr>
            <w:color w:val="0000ED"/>
            <w:spacing w:val="-7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of</w:t>
        </w:r>
        <w:r>
          <w:rPr>
            <w:color w:val="0000ED"/>
            <w:spacing w:val="-7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an</w:t>
        </w:r>
        <w:r>
          <w:rPr>
            <w:color w:val="0000ED"/>
            <w:spacing w:val="-7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Extraordinary</w:t>
        </w:r>
        <w:r>
          <w:rPr>
            <w:color w:val="0000ED"/>
            <w:spacing w:val="22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General</w:t>
        </w:r>
        <w:r>
          <w:rPr>
            <w:color w:val="0000ED"/>
            <w:spacing w:val="-7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Meeting,</w:t>
        </w:r>
        <w:r>
          <w:rPr>
            <w:color w:val="0000ED"/>
            <w:spacing w:val="-7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dated</w:t>
        </w:r>
        <w:r>
          <w:rPr>
            <w:color w:val="0000ED"/>
            <w:spacing w:val="-7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January</w:t>
        </w:r>
        <w:r>
          <w:rPr>
            <w:color w:val="0000ED"/>
            <w:spacing w:val="-7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23,</w:t>
        </w:r>
        <w:r>
          <w:rPr>
            <w:color w:val="0000ED"/>
            <w:spacing w:val="-6"/>
            <w:sz w:val="20"/>
            <w:u w:val="single" w:color="0000ED"/>
          </w:rPr>
          <w:t> </w:t>
        </w:r>
        <w:r>
          <w:rPr>
            <w:color w:val="0000ED"/>
            <w:spacing w:val="-2"/>
            <w:sz w:val="20"/>
            <w:u w:val="single" w:color="0000ED"/>
          </w:rPr>
          <w:t>2024.</w:t>
        </w:r>
      </w:hyperlink>
    </w:p>
    <w:p>
      <w:pPr>
        <w:pStyle w:val="ListParagraph"/>
        <w:numPr>
          <w:ilvl w:val="1"/>
          <w:numId w:val="1"/>
        </w:numPr>
        <w:tabs>
          <w:tab w:pos="1537" w:val="left" w:leader="none"/>
        </w:tabs>
        <w:spacing w:line="240" w:lineRule="auto" w:before="10" w:after="0"/>
        <w:ind w:left="1537" w:right="0" w:hanging="1413"/>
        <w:jc w:val="left"/>
        <w:rPr>
          <w:sz w:val="20"/>
          <w:u w:val="none"/>
        </w:rPr>
      </w:pPr>
      <w:hyperlink r:id="rId9">
        <w:r>
          <w:rPr>
            <w:color w:val="0000ED"/>
            <w:sz w:val="20"/>
            <w:u w:val="single" w:color="0000ED"/>
          </w:rPr>
          <w:t>Press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Release,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dated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February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26,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pacing w:val="-2"/>
            <w:sz w:val="20"/>
            <w:u w:val="single" w:color="0000ED"/>
          </w:rPr>
          <w:t>2024.</w:t>
        </w:r>
      </w:hyperlink>
    </w:p>
    <w:p>
      <w:pPr>
        <w:pStyle w:val="ListParagraph"/>
        <w:numPr>
          <w:ilvl w:val="1"/>
          <w:numId w:val="1"/>
        </w:numPr>
        <w:tabs>
          <w:tab w:pos="1537" w:val="left" w:leader="none"/>
        </w:tabs>
        <w:spacing w:line="240" w:lineRule="auto" w:before="25" w:after="0"/>
        <w:ind w:left="1537" w:right="0" w:hanging="1413"/>
        <w:jc w:val="left"/>
        <w:rPr>
          <w:sz w:val="20"/>
          <w:u w:val="none"/>
        </w:rPr>
      </w:pPr>
      <w:hyperlink r:id="rId10">
        <w:r>
          <w:rPr>
            <w:color w:val="0000ED"/>
            <w:sz w:val="20"/>
            <w:u w:val="single" w:color="0000ED"/>
          </w:rPr>
          <w:t>Press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Release,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dated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March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12,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pacing w:val="-2"/>
            <w:sz w:val="20"/>
            <w:u w:val="single" w:color="0000ED"/>
          </w:rPr>
          <w:t>2024.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76199</wp:posOffset>
                </wp:positionH>
                <wp:positionV relativeFrom="paragraph">
                  <wp:posOffset>175882</wp:posOffset>
                </wp:positionV>
                <wp:extent cx="16306800" cy="9525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6306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06800" h="9525">
                              <a:moveTo>
                                <a:pt x="1630679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6306798" y="0"/>
                              </a:lnTo>
                              <a:lnTo>
                                <a:pt x="1630679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0pt;margin-top:13.849024pt;width:1283.999898pt;height:.75pt;mso-position-horizontal-relative:page;mso-position-vertical-relative:paragraph;z-index:-15723008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sectPr>
      <w:type w:val="continuous"/>
      <w:pgSz w:w="25920" w:h="26800"/>
      <w:pgMar w:top="400" w:bottom="280" w:left="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99"/>
      <w:numFmt w:val="decimal"/>
      <w:lvlText w:val="%1"/>
      <w:lvlJc w:val="left"/>
      <w:pPr>
        <w:ind w:left="1537" w:hanging="141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37" w:hanging="141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ED"/>
        <w:spacing w:val="-1"/>
        <w:w w:val="100"/>
        <w:sz w:val="20"/>
        <w:szCs w:val="20"/>
        <w:u w:val="single" w:color="0000ED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12" w:hanging="14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48" w:hanging="14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284" w:hanging="14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720" w:hanging="14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156" w:hanging="14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592" w:hanging="14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28" w:hanging="141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9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5"/>
      <w:ind w:left="1537" w:hanging="1413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sec.gov/" TargetMode="External"/><Relationship Id="rId6" Type="http://schemas.openxmlformats.org/officeDocument/2006/relationships/hyperlink" Target="https://www.sec.gov/Archives/edgar/data/1561566/000110465924033304/tm244342d3_ex99-1.htm" TargetMode="External"/><Relationship Id="rId7" Type="http://schemas.openxmlformats.org/officeDocument/2006/relationships/hyperlink" Target="https://www.sec.gov/Archives/edgar/data/1561566/000110465924033304/tm244342d3_ex99-2.htm" TargetMode="External"/><Relationship Id="rId8" Type="http://schemas.openxmlformats.org/officeDocument/2006/relationships/hyperlink" Target="https://www.sec.gov/Archives/edgar/data/1561566/000110465924033304/tm244342d3_ex99-3.htm" TargetMode="External"/><Relationship Id="rId9" Type="http://schemas.openxmlformats.org/officeDocument/2006/relationships/hyperlink" Target="https://www.sec.gov/Archives/edgar/data/1561566/000110465924033304/tm244342d3_ex99-4.htm" TargetMode="External"/><Relationship Id="rId10" Type="http://schemas.openxmlformats.org/officeDocument/2006/relationships/hyperlink" Target="https://www.sec.gov/Archives/edgar/data/1561566/000110465924033304/tm244342d3_ex99-5.htm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2024-03-12T14:09:19Z</dcterms:created>
  <dcterms:modified xsi:type="dcterms:W3CDTF">2024-03-12T14:09:19Z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2024-03-12T00:00:00Z</vt:filetime>
  </property>
  <property fmtid="{D5CDD505-2E9C-101B-9397-08002B2CF9AE}" pid="5" name="Producer">
    <vt:lpwstr>Skia/PDF m122</vt:lpwstr>
  </property>
</Properties>
</file>