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8.2.8 (Apache licensed) using REFERENCE JAXB in Oracle Java 11.0.11 on Linux -->
    <w:p>
      <w:pPr>
        <w:spacing w:before="240" w:after="240"/>
        <w:ind w:left="120"/>
        <w:jc w:val="left"/>
      </w:pPr>
      <w:r>
        <w:rPr>
          <w:rFonts w:ascii="Courier New" w:hAnsi="Courier New"/>
          <w:b w:val="false"/>
          <w:i w:val="false"/>
          <w:color w:val="000000"/>
          <w:sz w:val="22"/>
        </w:rPr>
        <w:t xml:space="preserve">
                        </w:t>
      </w:r>
      <w:r>
        <w:rPr>
          <w:rFonts w:ascii="Courier New" w:hAnsi="Courier New"/>
          <w:b w:val="false"/>
          <w:i w:val="false"/>
          <w:color w:val="000000"/>
          <w:sz w:val="22"/>
        </w:rPr>
        <w:t xml:space="preserve">
                                </w:t>
      </w:r>
      <w:r>
        <w:rPr>
          <w:rFonts w:ascii="Courier New" w:hAnsi="Courier New"/>
          <w:b w:val="false"/>
          <w:i w:val="false"/>
          <w:color w:val="000000"/>
          <w:sz w:val="22"/>
        </w:rPr>
        <w:t xml:space="preserve">
                                        SC 13G
                                        </w:t>
      </w:r>
      <w:r>
        <w:rPr>
          <w:rFonts w:ascii="Courier New" w:hAnsi="Courier New"/>
          <w:b w:val="false"/>
          <w:i w:val="false"/>
          <w:color w:val="000000"/>
          <w:sz w:val="22"/>
        </w:rPr>
        <w:t xml:space="preserve">
                                                1
                                                </w:t>
      </w:r>
      <w:r>
        <w:rPr>
          <w:rFonts w:ascii="Courier New" w:hAnsi="Courier New"/>
          <w:b w:val="false"/>
          <w:i w:val="false"/>
          <w:color w:val="000000"/>
          <w:sz w:val="22"/>
        </w:rPr>
        <w:t xml:space="preserve">
                                                        qiwi11.txt
                                                        </w:t>
      </w:r>
      <w:r>
        <w:rPr>
          <w:rFonts w:ascii="Courier New" w:hAnsi="Courier New"/>
          <w:b w:val="false"/>
          <w:i w:val="false"/>
          <w:color w:val="000000"/>
          <w:sz w:val="22"/>
        </w:rPr>
        <w:t xml:space="preserve">
                                                                Item 1.
                                                                (a) QIWI PLC
                                                                (b)     Severnoe Chertanovo Microdistrict, 1A, building 1
                                                                Moscow, 117648
                                                                Russia
                                                                Item 2.
                                                                (a) Platinum Investment Management Limited
                                                                (b) Level 8, 7 Macquarie Place
                                                                Sydney NSW 2000
                                                                Australia
                                                                (c) Australia
                                                                (d) ADR
                                                                (e) 74735M108
                                                                Item 3.
                                                                (e) An IA in accordance with Section 240.13d-1(b)(1)(ii)(e)
                                                                Item 4.
                                                                (a) 2,350,529
                                                                (b) 10.2%
                                                                (c) (i) 2,096,988
                                                                (ii) 0
                                                                (iii) 2,350,529
                                                                (iv) 0
                                                                Item 5
                                                                No
                                                                Item 6
                                                                The clients of Platinum Investment Management Ltd including pooled
                                                                investment vehicles and other managed accounts have the right to
                                                                receive or power to direct the receipt of dividends from, and the
                                                                proceeds from the sale of, QIWI PLC.
                                                                Item 7
                                                                N/A
                                                                Item 8
                                                                N/A
                                                                Item 9
                                                                N/A
                                                                Item 10
                                                                (a) By signing below I certify that, to the best of my knowledge and
                                                                belief, the securities referred to above were acquired and are held
                                                                in the ordinary course of business and were not acquired and are not
                                                                held for the purpose of or with the effect of changing or influencing
                                                                the control of the issuer of the securities and were not acquired and
                                                                are not held in connection with or as a participant in any transaction
                                                                having that purpose or effect.
                                                                (b) N/A
                                                                After reasonable inquiry and to the best of my
                                                                knowledge and belief, I certify that the information
                                                                set forth in this statement is true, complete and correct.
                                                        </w:t>
      </w:r>
      <w:r>
        <w:rPr>
          <w:rFonts w:ascii="Courier New" w:hAnsi="Courier New"/>
          <w:b w:val="false"/>
          <w:i w:val="false"/>
          <w:color w:val="000000"/>
          <w:sz w:val="22"/>
        </w:rPr>
        <w:t xml:space="preserve">
                                                </w:t>
      </w:r>
      <w:r>
        <w:rPr>
          <w:rFonts w:ascii="Courier New" w:hAnsi="Courier New"/>
          <w:b w:val="false"/>
          <w:i w:val="false"/>
          <w:color w:val="000000"/>
          <w:sz w:val="22"/>
        </w:rPr>
        <w:t xml:space="preserve">
                                        </w:t>
      </w:r>
      <w:r>
        <w:rPr>
          <w:rFonts w:ascii="Courier New" w:hAnsi="Courier New"/>
          <w:b w:val="false"/>
          <w:i w:val="false"/>
          <w:color w:val="000000"/>
          <w:sz w:val="22"/>
        </w:rPr>
        <w:t xml:space="preserve">
                                </w:t>
      </w:r>
      <w:r>
        <w:rPr>
          <w:rFonts w:ascii="Courier New" w:hAnsi="Courier New"/>
          <w:b w:val="false"/>
          <w:i w:val="false"/>
          <w:color w:val="000000"/>
          <w:sz w:val="22"/>
        </w:rPr>
        <w:t xml:space="preserve">
                        </w:t>
      </w:r>
      <w:r>
        <w:rPr>
          <w:rFonts w:ascii="Courier New" w:hAnsi="Courier New"/>
          <w:b w:val="false"/>
          <w:i w:val="false"/>
          <w:color w:val="000000"/>
          <w:sz w:val="22"/>
        </w:rPr>
        <w:t xml:space="preserve">
                </w:t>
      </w:r>
    </w:p>
    <w:tbl>
      <w:tblPr>
        <w:tblW w:w="0" w:type="auto"/>
        <w:tblCellSpacing w:w="20" w:type="dxa"/>
        <w:tblBorders>
          <w:top w:val="none"/>
          <w:left w:val="none"/>
          <w:bottom w:val="none"/>
          <w:right w:val="none"/>
          <w:insideH w:val="none"/>
          <w:insideV w:val="none"/>
        </w:tblBorders>
      </w:tblPr>
      <w:tblGrid/>
    </w:tbl>
    <w:tbl>
      <w:tblPr>
        <w:tblW w:w="0" w:type="auto"/>
        <w:tblCellSpacing w:w="20" w:type="dxa"/>
        <w:tblBorders>
          <w:top w:val="none"/>
          <w:left w:val="none"/>
          <w:bottom w:val="none"/>
          <w:right w:val="none"/>
          <w:insideH w:val="none"/>
          <w:insideV w:val="none"/>
        </w:tblBorders>
      </w:tblPr>
      <w:tblGrid/>
    </w:tbl>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