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2677" w:hAnchor="page" w:vAnchor="page" w:x="280" w:y="90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(however, see the Notes).</w:t>
      </w:r>
    </w:p>
    <w:p>
      <w:pPr>
        <w:pStyle w:val="Normal"/>
        <w:framePr w:w="14249" w:hAnchor="page" w:vAnchor="page" w:x="280" w:y="87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Act of 1934 (“Act”) or otherwise subject to the liabilities of that section of the Act but shall be subject to all other provisions of the Act</w:t>
      </w:r>
    </w:p>
    <w:p>
      <w:pPr>
        <w:pStyle w:val="Normal"/>
        <w:framePr w:w="13768" w:hAnchor="page" w:vAnchor="page" w:x="280" w:y="85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information required in the remainder of this cover page shall not be deemed to be “filed” for the purpose of Section 18 of the Securities</w:t>
      </w:r>
    </w:p>
    <w:p>
      <w:pPr>
        <w:pStyle w:val="Normal"/>
        <w:framePr w:w="13229" w:hAnchor="page" w:vAnchor="page" w:x="280" w:y="8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securities, and for any subsequent amendment containing information which would alter the disclosures provided in a prior cover page.</w:t>
      </w:r>
    </w:p>
    <w:p>
      <w:pPr>
        <w:pStyle w:val="Normal"/>
        <w:framePr w:w="13369" w:hAnchor="page" w:vAnchor="page" w:x="280" w:y="7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*The remainder of this cover page shall be filled out for a reporting person’s initial filing on this form with respect to the subject class of</w:t>
      </w:r>
    </w:p>
    <w:p>
      <w:pPr>
        <w:pStyle w:val="Normal"/>
        <w:framePr w:w="455" w:hAnchor="page" w:vAnchor="page" w:x="776" w:y="734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594" w:hAnchor="page" w:vAnchor="page" w:x="1451" w:y="73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Rule 13d-1(d)</w:t>
      </w:r>
    </w:p>
    <w:p>
      <w:pPr>
        <w:pStyle w:val="Normal"/>
        <w:framePr w:w="455" w:hAnchor="page" w:vAnchor="page" w:x="776" w:y="7105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</w:p>
    <w:p>
      <w:pPr>
        <w:pStyle w:val="Normal"/>
        <w:framePr w:w="1580" w:hAnchor="page" w:vAnchor="page" w:x="1451" w:y="71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Rule 13d-1(c)</w:t>
      </w:r>
    </w:p>
    <w:p>
      <w:pPr>
        <w:pStyle w:val="Normal"/>
        <w:framePr w:w="455" w:hAnchor="page" w:vAnchor="page" w:x="776" w:y="6865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594" w:hAnchor="page" w:vAnchor="page" w:x="1451" w:y="6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Rule 13d-1(b)</w:t>
      </w:r>
    </w:p>
    <w:p>
      <w:pPr>
        <w:pStyle w:val="Normal"/>
        <w:framePr w:w="8695" w:hAnchor="page" w:vAnchor="page" w:x="280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the appropriate box to designate the rule pursuant to which this Schedule is filed:</w:t>
      </w:r>
    </w:p>
    <w:p>
      <w:pPr>
        <w:pStyle w:val="Normal"/>
        <w:framePr w:w="5728" w:hAnchor="page" w:vAnchor="page" w:x="3833" w:y="59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(Date of Event Which Requires Filing of this Statement)</w:t>
      </w:r>
    </w:p>
    <w:p>
      <w:pPr>
        <w:pStyle w:val="Normal"/>
        <w:framePr w:w="1829" w:hAnchor="page" w:vAnchor="page" w:x="5483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21, 2017</w:t>
      </w:r>
    </w:p>
    <w:p>
      <w:pPr>
        <w:pStyle w:val="Normal"/>
        <w:framePr w:w="1987" w:hAnchor="page" w:vAnchor="page" w:x="5392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(CUSIP Number)</w:t>
      </w:r>
    </w:p>
    <w:p>
      <w:pPr>
        <w:pStyle w:val="Normal"/>
        <w:framePr w:w="1427" w:hAnchor="page" w:vAnchor="page" w:x="565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74735M108</w:t>
      </w:r>
    </w:p>
    <w:p>
      <w:pPr>
        <w:pStyle w:val="Normal"/>
        <w:framePr w:w="3012" w:hAnchor="page" w:vAnchor="page" w:x="4965" w:y="4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(Title of Class of Securities)</w:t>
      </w:r>
    </w:p>
    <w:p>
      <w:pPr>
        <w:pStyle w:val="Normal"/>
        <w:framePr w:w="7992" w:hAnchor="page" w:vAnchor="page" w:x="2890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American Depositary Shares, each representing one Class B ordinary share</w:t>
      </w:r>
    </w:p>
    <w:p>
      <w:pPr>
        <w:pStyle w:val="Normal"/>
        <w:framePr w:w="1927" w:hAnchor="page" w:vAnchor="page" w:x="5417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(Name of Issuer)</w:t>
      </w:r>
    </w:p>
    <w:p>
      <w:pPr>
        <w:pStyle w:val="Normal"/>
        <w:framePr w:w="2422" w:hAnchor="page" w:vAnchor="page" w:x="5319" w:y="308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4105" w:hAnchor="page" w:vAnchor="page" w:x="4510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FILED PURSUANT TO RULE 13d-2</w:t>
      </w:r>
    </w:p>
    <w:p>
      <w:pPr>
        <w:pStyle w:val="Normal"/>
        <w:framePr w:w="7395" w:hAnchor="page" w:vAnchor="page" w:x="3139" w:y="23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TO RULES 13d-1(b), (c) AND (d) AND AMENDMENTS THERETO </w:t>
      </w:r>
    </w:p>
    <w:p>
      <w:pPr>
        <w:pStyle w:val="Normal"/>
        <w:framePr w:w="8343" w:hAnchor="page" w:vAnchor="page" w:x="2744" w:y="2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INFORMATION TO BE INCLUDED IN STATEMENTS FILED PURSUANT </w:t>
      </w:r>
    </w:p>
    <w:p>
      <w:pPr>
        <w:pStyle w:val="Normal"/>
        <w:framePr w:w="1754" w:hAnchor="page" w:vAnchor="page" w:x="5489" w:y="16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(Rule 13d-102)</w:t>
      </w:r>
    </w:p>
    <w:p>
      <w:pPr>
        <w:pStyle w:val="Normal"/>
        <w:framePr w:w="3380" w:hAnchor="page" w:vAnchor="page" w:x="4763" w:y="980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SCHEDULE 13G</w:t>
      </w:r>
    </w:p>
    <w:p>
      <w:pPr>
        <w:pStyle w:val="Normal"/>
        <w:framePr w:w="2987" w:hAnchor="page" w:vAnchor="page" w:x="4882" w:y="48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6942" w:hAnchor="page" w:vAnchor="page" w:x="3105" w:y="166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42.3pt;z-index:-1677720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80.4pt;z-index:-1677720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pt;margin-top:217.95pt;z-index:-1677720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255.45pt;z-index:-1677719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3pt;margin-top:293pt;z-index:-1677719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473.15pt;z-index:-1677718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</w:p>
    <w:p>
      <w:pPr>
        <w:pStyle w:val="Normal"/>
        <w:framePr w:w="8557" w:hAnchor="page" w:vAnchor="page" w:x="280" w:y="108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20-F, as filed with the Securities and Exchange Commission on March 22, 2017.</w:t>
      </w:r>
    </w:p>
    <w:p>
      <w:pPr>
        <w:pStyle w:val="Normal"/>
        <w:framePr w:w="14124" w:hAnchor="page" w:vAnchor="page" w:x="280" w:y="106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  Based on 45,080,461 Class B ordinary shares issued and outstanding as of March 17, 2017, as reported by the issuer in its Annual Report on</w:t>
      </w:r>
    </w:p>
    <w:p>
      <w:pPr>
        <w:pStyle w:val="Normal"/>
        <w:framePr w:w="4134" w:hAnchor="page" w:vAnchor="page" w:x="280" w:y="101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representing one Class B ordinary share.</w:t>
      </w:r>
    </w:p>
    <w:p>
      <w:pPr>
        <w:pStyle w:val="Normal"/>
        <w:framePr w:w="13747" w:hAnchor="page" w:vAnchor="page" w:x="280" w:y="99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subsidiary of ING Groep N.V., and ING Bank N.V. may be deemed the beneficial owner of the 2,487,305 American Depositary Shares, each</w:t>
      </w:r>
    </w:p>
    <w:p>
      <w:pPr>
        <w:pStyle w:val="Normal"/>
        <w:framePr w:w="13891" w:hAnchor="page" w:vAnchor="page" w:x="280" w:y="96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  2,487,305 American Depositary Shares, each representing one Class B ordinary share, are held by ING Bank N.V., a direct wholly-owned</w:t>
      </w:r>
    </w:p>
    <w:p>
      <w:pPr>
        <w:pStyle w:val="Normal"/>
        <w:framePr w:w="574" w:hAnchor="page" w:vAnchor="page" w:x="1181" w:y="8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HC</w:t>
      </w:r>
    </w:p>
    <w:p>
      <w:pPr>
        <w:pStyle w:val="Normal"/>
        <w:framePr w:w="540" w:hAnchor="page" w:vAnchor="page" w:x="625" w:y="86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12.</w:t>
      </w:r>
    </w:p>
    <w:p>
      <w:pPr>
        <w:pStyle w:val="Normal"/>
        <w:framePr w:w="4471" w:hAnchor="page" w:vAnchor="page" w:x="1181" w:y="86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Type of Reporting Person (See Instructions)</w:t>
      </w:r>
    </w:p>
    <w:p>
      <w:pPr>
        <w:pStyle w:val="Normal"/>
        <w:framePr w:w="1200" w:hAnchor="page" w:vAnchor="page" w:x="1181" w:y="8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5.52% (2)</w:t>
      </w:r>
    </w:p>
    <w:p>
      <w:pPr>
        <w:pStyle w:val="Normal"/>
        <w:framePr w:w="531" w:hAnchor="page" w:vAnchor="page" w:x="625" w:y="7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11.</w:t>
      </w:r>
    </w:p>
    <w:p>
      <w:pPr>
        <w:pStyle w:val="Normal"/>
        <w:framePr w:w="5295" w:hAnchor="page" w:vAnchor="page" w:x="1181" w:y="7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Percent of Class Represented by Amount in Row (9)</w:t>
      </w:r>
    </w:p>
    <w:p>
      <w:pPr>
        <w:pStyle w:val="Normal"/>
        <w:framePr w:w="540" w:hAnchor="page" w:vAnchor="page" w:x="625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10.</w:t>
      </w:r>
    </w:p>
    <w:p>
      <w:pPr>
        <w:pStyle w:val="Normal"/>
        <w:framePr w:w="8924" w:hAnchor="page" w:vAnchor="page" w:x="1181" w:y="7451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Check if the Aggregate Amount in Row (9) Excludes Certain Shares (See Instructions)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540" w:hAnchor="page" w:vAnchor="page" w:x="1181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2,487,305 (1)</w:t>
      </w:r>
    </w:p>
    <w:p>
      <w:pPr>
        <w:pStyle w:val="Normal"/>
        <w:framePr w:w="420" w:hAnchor="page" w:vAnchor="page" w:x="625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9.</w:t>
      </w:r>
    </w:p>
    <w:p>
      <w:pPr>
        <w:pStyle w:val="Normal"/>
        <w:framePr w:w="6648" w:hAnchor="page" w:vAnchor="page" w:x="1181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Aggregate Amount Beneficially Owned by Each Reporting Person</w:t>
      </w:r>
    </w:p>
    <w:p>
      <w:pPr>
        <w:pStyle w:val="Normal"/>
        <w:framePr w:w="1540" w:hAnchor="page" w:vAnchor="page" w:x="1856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2,487,305 (1)</w:t>
      </w:r>
    </w:p>
    <w:p>
      <w:pPr>
        <w:pStyle w:val="Normal"/>
        <w:framePr w:w="3131" w:hAnchor="page" w:vAnchor="page" w:x="1526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8.    Shared Dispositive Power</w:t>
      </w:r>
    </w:p>
    <w:p>
      <w:pPr>
        <w:pStyle w:val="Normal"/>
        <w:framePr w:w="1491" w:hAnchor="page" w:vAnchor="page" w:x="280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 With:</w:t>
      </w:r>
    </w:p>
    <w:p>
      <w:pPr>
        <w:pStyle w:val="Normal"/>
        <w:framePr w:w="1200" w:hAnchor="page" w:vAnchor="page" w:x="280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Reporting</w:t>
      </w:r>
    </w:p>
    <w:p>
      <w:pPr>
        <w:pStyle w:val="Normal"/>
        <w:framePr w:w="360" w:hAnchor="page" w:vAnchor="page" w:x="1856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720" w:hAnchor="page" w:vAnchor="page" w:x="280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</w:t>
      </w:r>
    </w:p>
    <w:p>
      <w:pPr>
        <w:pStyle w:val="Normal"/>
        <w:framePr w:w="2891" w:hAnchor="page" w:vAnchor="page" w:x="1526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7.    Sole Dispositive Power</w:t>
      </w:r>
    </w:p>
    <w:p>
      <w:pPr>
        <w:pStyle w:val="Normal"/>
        <w:framePr w:w="1234" w:hAnchor="page" w:vAnchor="page" w:x="280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Owned by</w:t>
      </w:r>
    </w:p>
    <w:p>
      <w:pPr>
        <w:pStyle w:val="Normal"/>
        <w:framePr w:w="1413" w:hAnchor="page" w:vAnchor="page" w:x="280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Beneficially</w:t>
      </w:r>
    </w:p>
    <w:p>
      <w:pPr>
        <w:pStyle w:val="Normal"/>
        <w:framePr w:w="1540" w:hAnchor="page" w:vAnchor="page" w:x="1856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2,487,305 (1)</w:t>
      </w:r>
    </w:p>
    <w:p>
      <w:pPr>
        <w:pStyle w:val="Normal"/>
        <w:framePr w:w="880" w:hAnchor="page" w:vAnchor="page" w:x="280" w:y="45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</w:t>
      </w:r>
    </w:p>
    <w:p>
      <w:pPr>
        <w:pStyle w:val="Normal"/>
        <w:framePr w:w="2673" w:hAnchor="page" w:vAnchor="page" w:x="1526" w:y="45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6.    Shared Voting Power</w:t>
      </w:r>
    </w:p>
    <w:p>
      <w:pPr>
        <w:pStyle w:val="Normal"/>
        <w:framePr w:w="1287" w:hAnchor="page" w:vAnchor="page" w:x="280" w:y="4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 of</w:t>
      </w:r>
    </w:p>
    <w:p>
      <w:pPr>
        <w:pStyle w:val="Normal"/>
        <w:framePr w:w="360" w:hAnchor="page" w:vAnchor="page" w:x="1856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2433" w:hAnchor="page" w:vAnchor="page" w:x="1526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5.    Sole Voting Power</w:t>
      </w:r>
    </w:p>
    <w:p>
      <w:pPr>
        <w:pStyle w:val="Normal"/>
        <w:framePr w:w="360" w:hAnchor="page" w:vAnchor="page" w:x="1806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833" w:hAnchor="page" w:vAnchor="page" w:x="1181" w:y="32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Netherlands</w:t>
      </w:r>
    </w:p>
    <w:p>
      <w:pPr>
        <w:pStyle w:val="Normal"/>
        <w:framePr w:w="420" w:hAnchor="page" w:vAnchor="page" w:x="625" w:y="3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4.</w:t>
      </w:r>
    </w:p>
    <w:p>
      <w:pPr>
        <w:pStyle w:val="Normal"/>
        <w:framePr w:w="3743" w:hAnchor="page" w:vAnchor="page" w:x="1181" w:y="3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Citizenship or Place of Organization</w:t>
      </w:r>
    </w:p>
    <w:p>
      <w:pPr>
        <w:pStyle w:val="Normal"/>
        <w:framePr w:w="420" w:hAnchor="page" w:vAnchor="page" w:x="625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3.</w:t>
      </w:r>
    </w:p>
    <w:p>
      <w:pPr>
        <w:pStyle w:val="Normal"/>
        <w:framePr w:w="1654" w:hAnchor="page" w:vAnchor="page" w:x="1181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 Use Only</w:t>
      </w:r>
    </w:p>
    <w:p>
      <w:pPr>
        <w:pStyle w:val="Normal"/>
        <w:framePr w:w="520" w:hAnchor="page" w:vAnchor="page" w:x="1181" w:y="20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455" w:hAnchor="page" w:vAnchor="page" w:x="1751" w:y="2031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506" w:hAnchor="page" w:vAnchor="page" w:x="1181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455" w:hAnchor="page" w:vAnchor="page" w:x="1751" w:y="1761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420" w:hAnchor="page" w:vAnchor="page" w:x="625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2.</w:t>
      </w:r>
    </w:p>
    <w:p>
      <w:pPr>
        <w:pStyle w:val="Normal"/>
        <w:framePr w:w="6994" w:hAnchor="page" w:vAnchor="page" w:x="1181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the Appropriate Box if a Member of a Group (See Instructions)</w:t>
      </w:r>
    </w:p>
    <w:p>
      <w:pPr>
        <w:pStyle w:val="Normal"/>
        <w:framePr w:w="1883" w:hAnchor="page" w:vAnchor="page" w:x="1181" w:y="10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ING Groep N.V. </w:t>
      </w:r>
    </w:p>
    <w:p>
      <w:pPr>
        <w:pStyle w:val="Normal"/>
        <w:framePr w:w="5848" w:hAnchor="page" w:vAnchor="page" w:x="1181" w:y="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I.R.S. Identification No. of Above Person (Entities Only). </w:t>
      </w:r>
    </w:p>
    <w:p>
      <w:pPr>
        <w:pStyle w:val="Normal"/>
        <w:framePr w:w="420" w:hAnchor="page" w:vAnchor="page" w:x="625" w:y="5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1.</w:t>
      </w:r>
    </w:p>
    <w:p>
      <w:pPr>
        <w:pStyle w:val="Normal"/>
        <w:framePr w:w="2867" w:hAnchor="page" w:vAnchor="page" w:x="1181" w:y="5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 of Reporting Person.</w:t>
      </w:r>
    </w:p>
    <w:p>
      <w:pPr>
        <w:pStyle w:val="Normal"/>
        <w:framePr w:w="2568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CUSIP No. 74735M108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7pt;margin-top:1pt;z-index:-1677718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91.8pt;margin-top:457.4pt;z-index:-16777180;width:507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86.55pt;margin-top:457.4pt;z-index:-16777176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5.3pt;margin-top:457.4pt;z-index:-16777172;width:13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8.05pt;margin-top:457.4pt;z-index:-16777168;width:540.9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58.05pt;margin-top:420.6pt;z-index:-16777164;width:540.9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8.05pt;margin-top:383.8pt;z-index:-16777160;width:540.9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58.05pt;margin-top:359.05pt;z-index:-16777156;width:540.9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91.8pt;margin-top:322.25pt;z-index:-16777152;width:507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91.8pt;margin-top:285.5pt;z-index:-16777148;width:507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91.8pt;margin-top:248.7pt;z-index:-16777144;width:507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91.8pt;margin-top:211.95pt;z-index:-16777140;width:507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91.8pt;margin-top:174.4pt;z-index:-16777136;width:507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75.3pt;margin-top:174.4pt;z-index:-16777132;width:18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58.05pt;margin-top:174.4pt;z-index:-16777128;width:540.9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58.05pt;margin-top:137.6pt;z-index:-16777124;width:540.9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86.55pt;margin-top:112.85pt;z-index:-16777120;width:512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86.55pt;margin-top:99.35pt;z-index:-16777116;width:512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8.05pt;margin-top:62.55pt;z-index:-16777112;width:540.9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pt;margin-top:13pt;z-index:-1677710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pt;margin-top:476.15pt;z-index:-1677710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pt;margin-top:564.7pt;z-index:-1677710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</w:p>
    <w:p>
      <w:pPr>
        <w:pStyle w:val="Normal"/>
        <w:framePr w:w="574" w:hAnchor="page" w:vAnchor="page" w:x="1226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</w:t>
      </w:r>
    </w:p>
    <w:p>
      <w:pPr>
        <w:pStyle w:val="Normal"/>
        <w:framePr w:w="540" w:hAnchor="page" w:vAnchor="page" w:x="640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12.</w:t>
      </w:r>
    </w:p>
    <w:p>
      <w:pPr>
        <w:pStyle w:val="Normal"/>
        <w:framePr w:w="4471" w:hAnchor="page" w:vAnchor="page" w:x="1226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Type of Reporting Person (See Instructions)</w:t>
      </w:r>
    </w:p>
    <w:p>
      <w:pPr>
        <w:pStyle w:val="Normal"/>
        <w:framePr w:w="1200" w:hAnchor="page" w:vAnchor="page" w:x="1226" w:y="8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5.52% (2)</w:t>
      </w:r>
    </w:p>
    <w:p>
      <w:pPr>
        <w:pStyle w:val="Normal"/>
        <w:framePr w:w="531" w:hAnchor="page" w:vAnchor="page" w:x="640" w:y="8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11.</w:t>
      </w:r>
    </w:p>
    <w:p>
      <w:pPr>
        <w:pStyle w:val="Normal"/>
        <w:framePr w:w="5295" w:hAnchor="page" w:vAnchor="page" w:x="1226" w:y="8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Percent of Class Represented by Amount in Row (9)</w:t>
      </w:r>
    </w:p>
    <w:p>
      <w:pPr>
        <w:pStyle w:val="Normal"/>
        <w:framePr w:w="540" w:hAnchor="page" w:vAnchor="page" w:x="640" w:y="75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10.</w:t>
      </w:r>
    </w:p>
    <w:p>
      <w:pPr>
        <w:pStyle w:val="Normal"/>
        <w:framePr w:w="8924" w:hAnchor="page" w:vAnchor="page" w:x="1226" w:y="7511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Check if the Aggregate Amount in Row (9) Excludes Certain Shares (See Instructions)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540" w:hAnchor="page" w:vAnchor="page" w:x="1226" w:y="7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2,487,305 (1)</w:t>
      </w:r>
    </w:p>
    <w:p>
      <w:pPr>
        <w:pStyle w:val="Normal"/>
        <w:framePr w:w="420" w:hAnchor="page" w:vAnchor="page" w:x="640" w:y="6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9.</w:t>
      </w:r>
    </w:p>
    <w:p>
      <w:pPr>
        <w:pStyle w:val="Normal"/>
        <w:framePr w:w="6648" w:hAnchor="page" w:vAnchor="page" w:x="1226" w:y="6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Aggregate Amount Beneficially Owned by Each Reporting Person</w:t>
      </w:r>
    </w:p>
    <w:p>
      <w:pPr>
        <w:pStyle w:val="Normal"/>
        <w:framePr w:w="1540" w:hAnchor="page" w:vAnchor="page" w:x="1811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2,487,305 (1)</w:t>
      </w:r>
    </w:p>
    <w:p>
      <w:pPr>
        <w:pStyle w:val="Normal"/>
        <w:framePr w:w="3004" w:hAnchor="page" w:vAnchor="page" w:x="1586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8. Shared Dispositive Power</w:t>
      </w:r>
    </w:p>
    <w:p>
      <w:pPr>
        <w:pStyle w:val="Normal"/>
        <w:framePr w:w="660" w:hAnchor="page" w:vAnchor="page" w:x="280" w:y="58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</w:t>
      </w:r>
    </w:p>
    <w:p>
      <w:pPr>
        <w:pStyle w:val="Normal"/>
        <w:framePr w:w="1491" w:hAnchor="page" w:vAnchor="page" w:x="280" w:y="5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 With:</w:t>
      </w:r>
    </w:p>
    <w:p>
      <w:pPr>
        <w:pStyle w:val="Normal"/>
        <w:framePr w:w="360" w:hAnchor="page" w:vAnchor="page" w:x="1811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1200" w:hAnchor="page" w:vAnchor="page" w:x="280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Reporting</w:t>
      </w:r>
    </w:p>
    <w:p>
      <w:pPr>
        <w:pStyle w:val="Normal"/>
        <w:framePr w:w="2765" w:hAnchor="page" w:vAnchor="page" w:x="1586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7. Sole Dispositive Power</w:t>
      </w:r>
    </w:p>
    <w:p>
      <w:pPr>
        <w:pStyle w:val="Normal"/>
        <w:framePr w:w="720" w:hAnchor="page" w:vAnchor="page" w:x="280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</w:t>
      </w:r>
    </w:p>
    <w:p>
      <w:pPr>
        <w:pStyle w:val="Normal"/>
        <w:framePr w:w="1234" w:hAnchor="page" w:vAnchor="page" w:x="280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Owned by</w:t>
      </w:r>
    </w:p>
    <w:p>
      <w:pPr>
        <w:pStyle w:val="Normal"/>
        <w:framePr w:w="1540" w:hAnchor="page" w:vAnchor="page" w:x="1811" w:y="47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2,487,305 (1)</w:t>
      </w:r>
    </w:p>
    <w:p>
      <w:pPr>
        <w:pStyle w:val="Normal"/>
        <w:framePr w:w="1413" w:hAnchor="page" w:vAnchor="page" w:x="280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Beneficially</w:t>
      </w:r>
    </w:p>
    <w:p>
      <w:pPr>
        <w:pStyle w:val="Normal"/>
        <w:framePr w:w="2547" w:hAnchor="page" w:vAnchor="page" w:x="1586" w:y="45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6. Shared Voting Power</w:t>
      </w:r>
    </w:p>
    <w:p>
      <w:pPr>
        <w:pStyle w:val="Normal"/>
        <w:framePr w:w="880" w:hAnchor="page" w:vAnchor="page" w:x="280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</w:t>
      </w:r>
    </w:p>
    <w:p>
      <w:pPr>
        <w:pStyle w:val="Normal"/>
        <w:framePr w:w="1287" w:hAnchor="page" w:vAnchor="page" w:x="280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 of</w:t>
      </w:r>
    </w:p>
    <w:p>
      <w:pPr>
        <w:pStyle w:val="Normal"/>
        <w:framePr w:w="360" w:hAnchor="page" w:vAnchor="page" w:x="1811" w:y="40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2307" w:hAnchor="page" w:vAnchor="page" w:x="1586" w:y="37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5. Sole Voting Power</w:t>
      </w:r>
    </w:p>
    <w:p>
      <w:pPr>
        <w:pStyle w:val="Normal"/>
        <w:framePr w:w="360" w:hAnchor="page" w:vAnchor="page" w:x="1867" w:y="35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833" w:hAnchor="page" w:vAnchor="page" w:x="1226" w:y="3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Netherlands</w:t>
      </w:r>
    </w:p>
    <w:p>
      <w:pPr>
        <w:pStyle w:val="Normal"/>
        <w:framePr w:w="420" w:hAnchor="page" w:vAnchor="page" w:x="640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4.</w:t>
      </w:r>
    </w:p>
    <w:p>
      <w:pPr>
        <w:pStyle w:val="Normal"/>
        <w:framePr w:w="3743" w:hAnchor="page" w:vAnchor="page" w:x="1226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Citizenship or Place of Organization</w:t>
      </w:r>
    </w:p>
    <w:p>
      <w:pPr>
        <w:pStyle w:val="Normal"/>
        <w:framePr w:w="420" w:hAnchor="page" w:vAnchor="page" w:x="640" w:y="25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3.</w:t>
      </w:r>
    </w:p>
    <w:p>
      <w:pPr>
        <w:pStyle w:val="Normal"/>
        <w:framePr w:w="1654" w:hAnchor="page" w:vAnchor="page" w:x="1226" w:y="25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 Use Only</w:t>
      </w:r>
    </w:p>
    <w:p>
      <w:pPr>
        <w:pStyle w:val="Normal"/>
        <w:framePr w:w="520" w:hAnchor="page" w:vAnchor="page" w:x="1226" w:y="20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455" w:hAnchor="page" w:vAnchor="page" w:x="1811" w:y="204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506" w:hAnchor="page" w:vAnchor="page" w:x="1226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455" w:hAnchor="page" w:vAnchor="page" w:x="1811" w:y="1761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420" w:hAnchor="page" w:vAnchor="page" w:x="64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2.</w:t>
      </w:r>
    </w:p>
    <w:p>
      <w:pPr>
        <w:pStyle w:val="Normal"/>
        <w:framePr w:w="6994" w:hAnchor="page" w:vAnchor="page" w:x="1226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the Appropriate Box if a Member of a Group (See Instructions)</w:t>
      </w:r>
    </w:p>
    <w:p>
      <w:pPr>
        <w:pStyle w:val="Normal"/>
        <w:framePr w:w="1730" w:hAnchor="page" w:vAnchor="page" w:x="1226" w:y="10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Bank N.V.</w:t>
      </w:r>
    </w:p>
    <w:p>
      <w:pPr>
        <w:pStyle w:val="Normal"/>
        <w:framePr w:w="5848" w:hAnchor="page" w:vAnchor="page" w:x="1226" w:y="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I.R.S. Identification No. of Above Person (Entities Only). </w:t>
      </w:r>
    </w:p>
    <w:p>
      <w:pPr>
        <w:pStyle w:val="Normal"/>
        <w:framePr w:w="420" w:hAnchor="page" w:vAnchor="page" w:x="640" w:y="5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1.</w:t>
      </w:r>
    </w:p>
    <w:p>
      <w:pPr>
        <w:pStyle w:val="Normal"/>
        <w:framePr w:w="2867" w:hAnchor="page" w:vAnchor="page" w:x="1226" w:y="5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 of Reporting Person.</w:t>
      </w:r>
    </w:p>
    <w:p>
      <w:pPr>
        <w:pStyle w:val="Normal"/>
        <w:framePr w:w="2568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CUSIP No. 74735M108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7pt;margin-top:1pt;z-index:-1677709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94.8pt;margin-top:460.4pt;z-index:-16777092;width:504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89.55pt;margin-top:460.4pt;z-index:-16777088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78.3pt;margin-top:460.4pt;z-index:-16777084;width:13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60.3pt;margin-top:460.4pt;z-index:-16777080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60.3pt;margin-top:423.6pt;z-index:-16777076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60.3pt;margin-top:386.8pt;z-index:-16777072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60.3pt;margin-top:362.05pt;z-index:-16777068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89.55pt;margin-top:325.25pt;z-index:-16777064;width:509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89.55pt;margin-top:287.75pt;z-index:-16777060;width:509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89.55pt;margin-top:250.2pt;z-index:-16777056;width:509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89.55pt;margin-top:212.7pt;z-index:-16777052;width:509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94.8pt;margin-top:175.15pt;z-index:-16777048;width:504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89.55pt;margin-top:175.15pt;z-index:-16777044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78.3pt;margin-top:175.15pt;z-index:-16777040;width:13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60.3pt;margin-top:175.15pt;z-index:-16777036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60.3pt;margin-top:138.35pt;z-index:-16777032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89.55pt;margin-top:113.6pt;z-index:-16777028;width:509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89.55pt;margin-top:100.1pt;z-index:-16777024;width:509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60.3pt;margin-top:62.55pt;z-index:-16777020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3pt;margin-top:13pt;z-index:-1677701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13pt;margin-top:495.65pt;z-index:-1677701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</w:p>
    <w:p>
      <w:pPr>
        <w:pStyle w:val="Normal"/>
        <w:framePr w:w="1774" w:hAnchor="page" w:vAnchor="page" w:x="1346" w:y="110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5943" w:hAnchor="page" w:vAnchor="page" w:x="1346" w:y="10783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(j) 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Group, in accordance with §240.13d-1(b)(1)(ii)(J).</w:t>
      </w:r>
    </w:p>
    <w:p>
      <w:pPr>
        <w:pStyle w:val="Normal"/>
        <w:framePr w:w="1640" w:hAnchor="page" w:vAnchor="page" w:x="2037" w:y="10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Act.</w:t>
      </w:r>
    </w:p>
    <w:p>
      <w:pPr>
        <w:pStyle w:val="Normal"/>
        <w:framePr w:w="12444" w:hAnchor="page" w:vAnchor="page" w:x="1346" w:y="10303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(i) 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church plan that is excluded from the definition of an investment company under Section 3(c)(14) of the Investment</w:t>
      </w:r>
    </w:p>
    <w:p>
      <w:pPr>
        <w:pStyle w:val="Normal"/>
        <w:framePr w:w="9337" w:hAnchor="page" w:vAnchor="page" w:x="1346" w:y="10063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(h)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savings association as defined in Section 3(b) of the Federal Deposit Insurance Act.</w:t>
      </w:r>
    </w:p>
    <w:p>
      <w:pPr>
        <w:pStyle w:val="Normal"/>
        <w:framePr w:w="9617" w:hAnchor="page" w:vAnchor="page" w:x="1346" w:y="9823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(g)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parent holding company or control person in accordance with §240.13d-1(b)(1)(ii)(G).</w:t>
      </w:r>
    </w:p>
    <w:p>
      <w:pPr>
        <w:pStyle w:val="Normal"/>
        <w:framePr w:w="9736" w:hAnchor="page" w:vAnchor="page" w:x="1346" w:y="9582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(f) 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 employee benefit plan or endowment fund in accordance with §240.13d-1(b)(1)(ii)(F).</w:t>
      </w:r>
    </w:p>
    <w:p>
      <w:pPr>
        <w:pStyle w:val="Normal"/>
        <w:framePr w:w="7483" w:hAnchor="page" w:vAnchor="page" w:x="1346" w:y="9342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(e)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 investment adviser in accordance with §240.13d-1(b)(1)(ii)(E).</w:t>
      </w:r>
    </w:p>
    <w:p>
      <w:pPr>
        <w:pStyle w:val="Normal"/>
        <w:framePr w:w="8884" w:hAnchor="page" w:vAnchor="page" w:x="1346" w:y="9102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(d)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Investment company as defined under Section 8 of the Investment Company Act.</w:t>
      </w:r>
    </w:p>
    <w:p>
      <w:pPr>
        <w:pStyle w:val="Normal"/>
        <w:framePr w:w="7942" w:hAnchor="page" w:vAnchor="page" w:x="1346" w:y="8862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(c)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Insurance company as defined in Section 3(a)(19) of the Exchange Act.</w:t>
      </w:r>
    </w:p>
    <w:p>
      <w:pPr>
        <w:pStyle w:val="Normal"/>
        <w:framePr w:w="6456" w:hAnchor="page" w:vAnchor="page" w:x="1346" w:y="8622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(b)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Bank as defined in Section 3(a)(6) of the Exchange Act.</w:t>
      </w:r>
    </w:p>
    <w:p>
      <w:pPr>
        <w:pStyle w:val="Normal"/>
        <w:framePr w:w="7422" w:hAnchor="page" w:vAnchor="page" w:x="1346" w:y="8381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(a)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Broker or dealer registered under Section 15 of the Exchange Act.</w:t>
      </w:r>
    </w:p>
    <w:p>
      <w:pPr>
        <w:pStyle w:val="Normal"/>
        <w:framePr w:w="960" w:hAnchor="page" w:vAnchor="page" w:x="280" w:y="8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3.</w:t>
      </w:r>
    </w:p>
    <w:p>
      <w:pPr>
        <w:pStyle w:val="Normal"/>
        <w:framePr w:w="11191" w:hAnchor="page" w:vAnchor="page" w:x="1346" w:y="8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If This Statement is Filed Pursuant to Rule 13d-1(b), 13d-2(b) or (c), Check Whether the Person Filing is a:</w:t>
      </w:r>
    </w:p>
    <w:p>
      <w:pPr>
        <w:pStyle w:val="Normal"/>
        <w:framePr w:w="1414" w:hAnchor="page" w:vAnchor="page" w:x="1346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74735M108</w:t>
      </w:r>
    </w:p>
    <w:p>
      <w:pPr>
        <w:pStyle w:val="Normal"/>
        <w:framePr w:w="1227" w:hAnchor="page" w:vAnchor="page" w:x="280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2(e).</w:t>
      </w:r>
    </w:p>
    <w:p>
      <w:pPr>
        <w:pStyle w:val="Normal"/>
        <w:framePr w:w="1834" w:hAnchor="page" w:vAnchor="page" w:x="1346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CUSIP Number:</w:t>
      </w:r>
    </w:p>
    <w:p>
      <w:pPr>
        <w:pStyle w:val="Normal"/>
        <w:framePr w:w="7454" w:hAnchor="page" w:vAnchor="page" w:x="1346" w:y="71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American Depositary Shares, each representing one Class B ordinary share</w:t>
      </w:r>
    </w:p>
    <w:p>
      <w:pPr>
        <w:pStyle w:val="Normal"/>
        <w:framePr w:w="4138" w:hAnchor="page" w:vAnchor="page" w:x="280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Item 2(d). 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 of Class of Securities:</w:t>
      </w:r>
    </w:p>
    <w:p>
      <w:pPr>
        <w:pStyle w:val="Normal"/>
        <w:framePr w:w="3563" w:hAnchor="page" w:vAnchor="page" w:x="1346" w:y="6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Bank N.V. – The Netherlands</w:t>
      </w:r>
    </w:p>
    <w:p>
      <w:pPr>
        <w:pStyle w:val="Normal"/>
        <w:framePr w:w="3716" w:hAnchor="page" w:vAnchor="page" w:x="1346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ING Groep N.V. – The Netherlands </w:t>
      </w:r>
    </w:p>
    <w:p>
      <w:pPr>
        <w:pStyle w:val="Normal"/>
        <w:framePr w:w="1227" w:hAnchor="page" w:vAnchor="page" w:x="280" w:y="61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2(c).</w:t>
      </w:r>
    </w:p>
    <w:p>
      <w:pPr>
        <w:pStyle w:val="Normal"/>
        <w:framePr w:w="1400" w:hAnchor="page" w:vAnchor="page" w:x="1346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Citizenship:</w:t>
      </w:r>
    </w:p>
    <w:p>
      <w:pPr>
        <w:pStyle w:val="Normal"/>
        <w:framePr w:w="1833" w:hAnchor="page" w:vAnchor="page" w:x="1346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Netherlands</w:t>
      </w:r>
    </w:p>
    <w:p>
      <w:pPr>
        <w:pStyle w:val="Normal"/>
        <w:framePr w:w="2354" w:hAnchor="page" w:vAnchor="page" w:x="1346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1000 BV Amsterdam </w:t>
      </w:r>
    </w:p>
    <w:p>
      <w:pPr>
        <w:pStyle w:val="Normal"/>
        <w:framePr w:w="1588" w:hAnchor="page" w:vAnchor="page" w:x="1346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Postbus 1800 </w:t>
      </w:r>
    </w:p>
    <w:p>
      <w:pPr>
        <w:pStyle w:val="Normal"/>
        <w:framePr w:w="2354" w:hAnchor="page" w:vAnchor="page" w:x="1346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Amsterdam-Zuidoost </w:t>
      </w:r>
    </w:p>
    <w:p>
      <w:pPr>
        <w:pStyle w:val="Normal"/>
        <w:framePr w:w="1218" w:hAnchor="page" w:vAnchor="page" w:x="1346" w:y="49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1102 MG </w:t>
      </w:r>
    </w:p>
    <w:p>
      <w:pPr>
        <w:pStyle w:val="Normal"/>
        <w:framePr w:w="1934" w:hAnchor="page" w:vAnchor="page" w:x="1346" w:y="46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Bijlmerplein 888 </w:t>
      </w:r>
    </w:p>
    <w:p>
      <w:pPr>
        <w:pStyle w:val="Normal"/>
        <w:framePr w:w="1790" w:hAnchor="page" w:vAnchor="page" w:x="1346" w:y="44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ING Bank N.V. </w:t>
      </w:r>
    </w:p>
    <w:p>
      <w:pPr>
        <w:pStyle w:val="Normal"/>
        <w:framePr w:w="1833" w:hAnchor="page" w:vAnchor="page" w:x="1346" w:y="39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Netherlands</w:t>
      </w:r>
    </w:p>
    <w:p>
      <w:pPr>
        <w:pStyle w:val="Normal"/>
        <w:framePr w:w="2354" w:hAnchor="page" w:vAnchor="page" w:x="1346" w:y="37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1000 BV Amsterdam </w:t>
      </w:r>
    </w:p>
    <w:p>
      <w:pPr>
        <w:pStyle w:val="Normal"/>
        <w:framePr w:w="1588" w:hAnchor="page" w:vAnchor="page" w:x="1346" w:y="34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Postbus 1800 </w:t>
      </w:r>
    </w:p>
    <w:p>
      <w:pPr>
        <w:pStyle w:val="Normal"/>
        <w:framePr w:w="2354" w:hAnchor="page" w:vAnchor="page" w:x="1346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Amsterdam-Zuidoost </w:t>
      </w:r>
    </w:p>
    <w:p>
      <w:pPr>
        <w:pStyle w:val="Normal"/>
        <w:framePr w:w="1218" w:hAnchor="page" w:vAnchor="page" w:x="1346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1102 MG </w:t>
      </w:r>
    </w:p>
    <w:p>
      <w:pPr>
        <w:pStyle w:val="Normal"/>
        <w:framePr w:w="1934" w:hAnchor="page" w:vAnchor="page" w:x="1346" w:y="27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Bijlmerplein 888 </w:t>
      </w:r>
    </w:p>
    <w:p>
      <w:pPr>
        <w:pStyle w:val="Normal"/>
        <w:framePr w:w="1883" w:hAnchor="page" w:vAnchor="page" w:x="1346" w:y="25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ING Groep N.V. </w:t>
      </w:r>
    </w:p>
    <w:p>
      <w:pPr>
        <w:pStyle w:val="Normal"/>
        <w:framePr w:w="7293" w:hAnchor="page" w:vAnchor="page" w:x="280" w:y="22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Item 2(b). 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Address of Principal Business Office or, if none, Residence:</w:t>
      </w:r>
    </w:p>
    <w:p>
      <w:pPr>
        <w:pStyle w:val="Normal"/>
        <w:framePr w:w="1790" w:hAnchor="page" w:vAnchor="page" w:x="1346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ING Bank N.V. </w:t>
      </w:r>
    </w:p>
    <w:p>
      <w:pPr>
        <w:pStyle w:val="Normal"/>
        <w:framePr w:w="1883" w:hAnchor="page" w:vAnchor="page" w:x="1346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ING Groep N.V. </w:t>
      </w:r>
    </w:p>
    <w:p>
      <w:pPr>
        <w:pStyle w:val="Normal"/>
        <w:framePr w:w="1240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2(a).</w:t>
      </w:r>
    </w:p>
    <w:p>
      <w:pPr>
        <w:pStyle w:val="Normal"/>
        <w:framePr w:w="2488" w:hAnchor="page" w:vAnchor="page" w:x="1346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 of Person Filing:</w:t>
      </w:r>
    </w:p>
    <w:p>
      <w:pPr>
        <w:pStyle w:val="Normal"/>
        <w:framePr w:w="2895" w:hAnchor="page" w:vAnchor="page" w:x="1346" w:y="10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P.C. 1087, Nicosia, Cyprus </w:t>
      </w:r>
    </w:p>
    <w:p>
      <w:pPr>
        <w:pStyle w:val="Normal"/>
        <w:framePr w:w="5015" w:hAnchor="page" w:vAnchor="page" w:x="1346" w:y="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Kennedy 12, Kennedy Business Centre, 2nd floor</w:t>
      </w:r>
    </w:p>
    <w:p>
      <w:pPr>
        <w:pStyle w:val="Normal"/>
        <w:framePr w:w="6144" w:hAnchor="page" w:vAnchor="page" w:x="280" w:y="5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Item 1(b). 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Address of Issuer’s Principal Executive Offices:</w:t>
      </w:r>
    </w:p>
    <w:p>
      <w:pPr>
        <w:pStyle w:val="Normal"/>
        <w:framePr w:w="1074" w:hAnchor="page" w:vAnchor="page" w:x="1346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</w:t>
      </w:r>
    </w:p>
    <w:p>
      <w:pPr>
        <w:pStyle w:val="Normal"/>
        <w:framePr w:w="1240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1(a).</w:t>
      </w:r>
    </w:p>
    <w:p>
      <w:pPr>
        <w:pStyle w:val="Normal"/>
        <w:framePr w:w="1774" w:hAnchor="page" w:vAnchor="page" w:x="134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 of Issuer: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7pt;margin-top:1pt;z-index:-167770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66.3pt;margin-top:393.6pt;z-index:-16777004;width:532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66.3pt;margin-top:368.05pt;z-index:-16777000;width:532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66.3pt;margin-top:342.55pt;z-index:-16776996;width:532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66.3pt;margin-top:305pt;z-index:-16776992;width:532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66.3pt;margin-top:111.35pt;z-index:-16776988;width:532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66.3pt;margin-top:62.55pt;z-index:-16776984;width:532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66.3pt;margin-top:25pt;z-index:-16776980;width:532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13pt;margin-top:596.25pt;z-index:-1677697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</w:p>
    <w:p>
      <w:pPr>
        <w:pStyle w:val="Normal"/>
        <w:framePr w:w="10043" w:hAnchor="page" w:vAnchor="page" w:x="1271" w:y="78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are not held in connection with or as a participant in any transaction having that purpose or effect.</w:t>
      </w:r>
    </w:p>
    <w:p>
      <w:pPr>
        <w:pStyle w:val="Normal"/>
        <w:framePr w:w="12837" w:hAnchor="page" w:vAnchor="page" w:x="1271" w:y="75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held for the purpose of or with the effect of changing or influencing the control of the issuer of the securities and were not acquired</w:t>
      </w:r>
    </w:p>
    <w:p>
      <w:pPr>
        <w:pStyle w:val="Normal"/>
        <w:framePr w:w="13028" w:hAnchor="page" w:vAnchor="page" w:x="1271" w:y="73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signing below I certify that, to the best of my knowledge and belief, the securities referred to above were not acquired and are not</w:t>
      </w:r>
    </w:p>
    <w:p>
      <w:pPr>
        <w:pStyle w:val="Normal"/>
        <w:framePr w:w="1080" w:hAnchor="page" w:vAnchor="page" w:x="280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10.</w:t>
      </w:r>
    </w:p>
    <w:p>
      <w:pPr>
        <w:pStyle w:val="Normal"/>
        <w:framePr w:w="1607" w:hAnchor="page" w:vAnchor="page" w:x="1271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Certification.</w:t>
      </w:r>
    </w:p>
    <w:p>
      <w:pPr>
        <w:pStyle w:val="Normal"/>
        <w:framePr w:w="1774" w:hAnchor="page" w:vAnchor="page" w:x="1271" w:y="6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960" w:hAnchor="page" w:vAnchor="page" w:x="280" w:y="63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9.</w:t>
      </w:r>
    </w:p>
    <w:p>
      <w:pPr>
        <w:pStyle w:val="Normal"/>
        <w:framePr w:w="3417" w:hAnchor="page" w:vAnchor="page" w:x="1271" w:y="63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Notice of Dissolution of Group.</w:t>
      </w:r>
    </w:p>
    <w:p>
      <w:pPr>
        <w:pStyle w:val="Normal"/>
        <w:framePr w:w="1774" w:hAnchor="page" w:vAnchor="page" w:x="1271" w:y="58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960" w:hAnchor="page" w:vAnchor="page" w:x="280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8.</w:t>
      </w:r>
    </w:p>
    <w:p>
      <w:pPr>
        <w:pStyle w:val="Normal"/>
        <w:framePr w:w="6251" w:hAnchor="page" w:vAnchor="page" w:x="1271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Identification and Classification of Members of the Group.</w:t>
      </w:r>
    </w:p>
    <w:p>
      <w:pPr>
        <w:pStyle w:val="Normal"/>
        <w:framePr w:w="1774" w:hAnchor="page" w:vAnchor="page" w:x="1271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3210" w:hAnchor="page" w:vAnchor="page" w:x="1271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Company or Control Person.</w:t>
      </w:r>
    </w:p>
    <w:p>
      <w:pPr>
        <w:pStyle w:val="Normal"/>
        <w:framePr w:w="960" w:hAnchor="page" w:vAnchor="page" w:x="28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7.</w:t>
      </w:r>
    </w:p>
    <w:p>
      <w:pPr>
        <w:pStyle w:val="Normal"/>
        <w:framePr w:w="12718" w:hAnchor="page" w:vAnchor="page" w:x="1271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Identification and Classification of the Subsidiary Which Acquired the Security Being Reported on By the Parent Holding</w:t>
      </w:r>
    </w:p>
    <w:p>
      <w:pPr>
        <w:pStyle w:val="Normal"/>
        <w:framePr w:w="1774" w:hAnchor="page" w:vAnchor="page" w:x="1271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960" w:hAnchor="page" w:vAnchor="page" w:x="280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6.</w:t>
      </w:r>
    </w:p>
    <w:p>
      <w:pPr>
        <w:pStyle w:val="Normal"/>
        <w:framePr w:w="7160" w:hAnchor="page" w:vAnchor="page" w:x="1271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Ownership of More than Five Percent on Behalf of Another Person.</w:t>
      </w:r>
    </w:p>
    <w:p>
      <w:pPr>
        <w:pStyle w:val="Normal"/>
        <w:framePr w:w="1774" w:hAnchor="page" w:vAnchor="page" w:x="1271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960" w:hAnchor="page" w:vAnchor="page" w:x="280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5.</w:t>
      </w:r>
    </w:p>
    <w:p>
      <w:pPr>
        <w:pStyle w:val="Normal"/>
        <w:framePr w:w="4904" w:hAnchor="page" w:vAnchor="page" w:x="1271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Ownership of Five Percent or Less of a Class:</w:t>
      </w:r>
    </w:p>
    <w:p>
      <w:pPr>
        <w:pStyle w:val="Normal"/>
        <w:framePr w:w="9837" w:hAnchor="page" w:vAnchor="page" w:x="2412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American Depositary Shares, each representing one Class B ordinary share, held by ING Bank N.V.</w:t>
      </w:r>
    </w:p>
    <w:p>
      <w:pPr>
        <w:pStyle w:val="Normal"/>
        <w:framePr w:w="506" w:hAnchor="page" w:vAnchor="page" w:x="1271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11627" w:hAnchor="page" w:vAnchor="page" w:x="2412" w:y="25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 of ING Groep N.V. and ING Bank N.V. have the shared power to vote and direct the disposition of the 2,487,305</w:t>
      </w:r>
    </w:p>
    <w:p>
      <w:pPr>
        <w:pStyle w:val="Normal"/>
        <w:framePr w:w="5822" w:hAnchor="page" w:vAnchor="page" w:x="2412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 on March 22, 2017.</w:t>
      </w:r>
    </w:p>
    <w:p>
      <w:pPr>
        <w:pStyle w:val="Normal"/>
        <w:framePr w:w="10971" w:hAnchor="page" w:vAnchor="page" w:x="2412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outstanding as of March 17, 2017, as reported by the issuer in its Annual Report on Form 20-F, as filed with the</w:t>
      </w:r>
    </w:p>
    <w:p>
      <w:pPr>
        <w:pStyle w:val="Normal"/>
        <w:framePr w:w="10829" w:hAnchor="page" w:vAnchor="page" w:x="2412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beneficial owner of 5.52% of Class B ordinary shares based on 45,080,461 Class B ordinary shares issued and</w:t>
      </w:r>
    </w:p>
    <w:p>
      <w:pPr>
        <w:pStyle w:val="Normal"/>
        <w:framePr w:w="520" w:hAnchor="page" w:vAnchor="page" w:x="1271" w:y="14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1523" w:hAnchor="page" w:vAnchor="page" w:x="2412" w:y="15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Groep N.V. and ING Bank N.V., a direct wholly-owned subsidiary of ING Groep N.V., may be deemed to be the</w:t>
      </w:r>
    </w:p>
    <w:p>
      <w:pPr>
        <w:pStyle w:val="Normal"/>
        <w:framePr w:w="1680" w:hAnchor="page" w:vAnchor="page" w:x="2412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ordinary share.</w:t>
      </w:r>
    </w:p>
    <w:p>
      <w:pPr>
        <w:pStyle w:val="Normal"/>
        <w:framePr w:w="10881" w:hAnchor="page" w:vAnchor="page" w:x="2412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may be deemed the beneficial owner of 2,487,305 American Depositary Shares, each representing one Class B</w:t>
      </w:r>
    </w:p>
    <w:p>
      <w:pPr>
        <w:pStyle w:val="Normal"/>
        <w:framePr w:w="11379" w:hAnchor="page" w:vAnchor="page" w:x="2412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representing one Class B ordinary share, held by ING Bank N.V., a direct wholly-owned subsidiary. ING Bank N.V.</w:t>
      </w:r>
    </w:p>
    <w:p>
      <w:pPr>
        <w:pStyle w:val="Normal"/>
        <w:framePr w:w="506" w:hAnchor="page" w:vAnchor="page" w:x="1271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0603" w:hAnchor="page" w:vAnchor="page" w:x="2412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Groep N.V. may be deemed to be the beneficial owner of 2,487,305 American Depositary Shares, each</w:t>
      </w:r>
    </w:p>
    <w:p>
      <w:pPr>
        <w:pStyle w:val="Normal"/>
        <w:framePr w:w="960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4.</w:t>
      </w:r>
    </w:p>
    <w:p>
      <w:pPr>
        <w:pStyle w:val="Normal"/>
        <w:framePr w:w="1454" w:hAnchor="page" w:vAnchor="page" w:x="1271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Ownership: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7pt;margin-top:1pt;z-index:-167769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19.6pt;margin-top:148.1pt;z-index:-16776968;width:479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19.6pt;margin-top:122.6pt;z-index:-16776964;width:479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19.6pt;margin-top:73.05pt;z-index:-16776960;width:479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pt;margin-top:423.6pt;z-index:-1677695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</w:p>
    <w:p>
      <w:pPr>
        <w:pStyle w:val="Normal"/>
        <w:framePr w:w="2836" w:hAnchor="page" w:vAnchor="page" w:x="6135" w:y="70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Senior Compliance Officer</w:t>
      </w:r>
    </w:p>
    <w:p>
      <w:pPr>
        <w:pStyle w:val="Normal"/>
        <w:framePr w:w="3434" w:hAnchor="page" w:vAnchor="page" w:x="6135" w:y="6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J.A.M. Emke-Petrelluzzi Bojanic</w:t>
      </w:r>
    </w:p>
    <w:p>
      <w:pPr>
        <w:pStyle w:val="Normal"/>
        <w:framePr w:w="587" w:hAnchor="page" w:vAnchor="page" w:x="6135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3721" w:hAnchor="page" w:vAnchor="page" w:x="6705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J.A.M. Emke-Petrelluzzi Bojanic</w:t>
      </w:r>
    </w:p>
    <w:p>
      <w:pPr>
        <w:pStyle w:val="Normal"/>
        <w:framePr w:w="2149" w:hAnchor="page" w:vAnchor="page" w:x="6135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Compliance Officer</w:t>
      </w:r>
    </w:p>
    <w:p>
      <w:pPr>
        <w:pStyle w:val="Normal"/>
        <w:framePr w:w="1474" w:hAnchor="page" w:vAnchor="page" w:x="6135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Fred Severin</w:t>
      </w:r>
    </w:p>
    <w:p>
      <w:pPr>
        <w:pStyle w:val="Normal"/>
        <w:framePr w:w="587" w:hAnchor="page" w:vAnchor="page" w:x="6135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1761" w:hAnchor="page" w:vAnchor="page" w:x="6705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Fred Severin</w:t>
      </w:r>
    </w:p>
    <w:p>
      <w:pPr>
        <w:pStyle w:val="Normal"/>
        <w:framePr w:w="1903" w:hAnchor="page" w:vAnchor="page" w:x="6135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BANK N.V.</w:t>
      </w:r>
    </w:p>
    <w:p>
      <w:pPr>
        <w:pStyle w:val="Normal"/>
        <w:framePr w:w="2836" w:hAnchor="page" w:vAnchor="page" w:x="6135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Senior Compliance Officer</w:t>
      </w:r>
    </w:p>
    <w:p>
      <w:pPr>
        <w:pStyle w:val="Normal"/>
        <w:framePr w:w="3434" w:hAnchor="page" w:vAnchor="page" w:x="6135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J.A.M. Emke-Petrelluzzi Bojanic</w:t>
      </w:r>
    </w:p>
    <w:p>
      <w:pPr>
        <w:pStyle w:val="Normal"/>
        <w:framePr w:w="587" w:hAnchor="page" w:vAnchor="page" w:x="6135" w:y="3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3721" w:hAnchor="page" w:vAnchor="page" w:x="6705" w:y="3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J.A.M. Emke-Petrelluzzi Bojanic</w:t>
      </w:r>
    </w:p>
    <w:p>
      <w:pPr>
        <w:pStyle w:val="Normal"/>
        <w:framePr w:w="2149" w:hAnchor="page" w:vAnchor="page" w:x="6135" w:y="26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Compliance Officer</w:t>
      </w:r>
    </w:p>
    <w:p>
      <w:pPr>
        <w:pStyle w:val="Normal"/>
        <w:framePr w:w="1474" w:hAnchor="page" w:vAnchor="page" w:x="6135" w:y="24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Fred Severin</w:t>
      </w:r>
    </w:p>
    <w:p>
      <w:pPr>
        <w:pStyle w:val="Normal"/>
        <w:framePr w:w="587" w:hAnchor="page" w:vAnchor="page" w:x="6135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1761" w:hAnchor="page" w:vAnchor="page" w:x="6705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Fred Severin</w:t>
      </w:r>
    </w:p>
    <w:p>
      <w:pPr>
        <w:pStyle w:val="Normal"/>
        <w:framePr w:w="2010" w:hAnchor="page" w:vAnchor="page" w:x="6135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GROEP N.V.</w:t>
      </w:r>
    </w:p>
    <w:p>
      <w:pPr>
        <w:pStyle w:val="Normal"/>
        <w:framePr w:w="2467" w:hAnchor="page" w:vAnchor="page" w:x="280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Dated: March 28, 2017</w:t>
      </w:r>
    </w:p>
    <w:p>
      <w:pPr>
        <w:pStyle w:val="Normal"/>
        <w:framePr w:w="2313" w:hAnchor="page" w:vAnchor="page" w:x="280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complete and correct.</w:t>
      </w:r>
    </w:p>
    <w:p>
      <w:pPr>
        <w:pStyle w:val="Normal"/>
        <w:framePr w:w="12849" w:hAnchor="page" w:vAnchor="page" w:x="1361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After reasonable inquiry and to the best of my knowledge and belief, I certify that the information set forth in this statement is true,</w:t>
      </w:r>
    </w:p>
    <w:p>
      <w:pPr>
        <w:pStyle w:val="Normal"/>
        <w:framePr w:w="1650" w:hAnchor="page" w:vAnchor="page" w:x="5533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7pt;margin-top:1pt;z-index:-167769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334.25pt;margin-top:327.5pt;z-index:-16776948;width:264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334.25pt;margin-top:266.7pt;z-index:-16776944;width:264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334.25pt;margin-top:169.9pt;z-index:-16776940;width:264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334.25pt;margin-top:109.1pt;z-index:-16776936;width:264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pt;margin-top:386.05pt;z-index:-1677693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</w:p>
    <w:p>
      <w:pPr>
        <w:pStyle w:val="Normal"/>
        <w:framePr w:w="2836" w:hAnchor="page" w:vAnchor="page" w:x="6135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Senior Compliance Officer</w:t>
      </w:r>
    </w:p>
    <w:p>
      <w:pPr>
        <w:pStyle w:val="Normal"/>
        <w:framePr w:w="3434" w:hAnchor="page" w:vAnchor="page" w:x="6135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J.A.M. Emke-Petrelluzzi Bojanic</w:t>
      </w:r>
    </w:p>
    <w:p>
      <w:pPr>
        <w:pStyle w:val="Normal"/>
        <w:framePr w:w="587" w:hAnchor="page" w:vAnchor="page" w:x="6135" w:y="7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3721" w:hAnchor="page" w:vAnchor="page" w:x="6705" w:y="7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J.A.M. Emke-Petrelluzzi Bojanic</w:t>
      </w:r>
    </w:p>
    <w:p>
      <w:pPr>
        <w:pStyle w:val="Normal"/>
        <w:framePr w:w="2149" w:hAnchor="page" w:vAnchor="page" w:x="6135" w:y="72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Compliance Officer</w:t>
      </w:r>
    </w:p>
    <w:p>
      <w:pPr>
        <w:pStyle w:val="Normal"/>
        <w:framePr w:w="1474" w:hAnchor="page" w:vAnchor="page" w:x="6135" w:y="70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Fred Severin</w:t>
      </w:r>
    </w:p>
    <w:p>
      <w:pPr>
        <w:pStyle w:val="Normal"/>
        <w:framePr w:w="587" w:hAnchor="page" w:vAnchor="page" w:x="6135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1761" w:hAnchor="page" w:vAnchor="page" w:x="6705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Fred Severin</w:t>
      </w:r>
    </w:p>
    <w:p>
      <w:pPr>
        <w:pStyle w:val="Normal"/>
        <w:framePr w:w="1903" w:hAnchor="page" w:vAnchor="page" w:x="6135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BANK N.V.</w:t>
      </w:r>
    </w:p>
    <w:p>
      <w:pPr>
        <w:pStyle w:val="Normal"/>
        <w:framePr w:w="2836" w:hAnchor="page" w:vAnchor="page" w:x="6135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Senior Compliance Officer</w:t>
      </w:r>
    </w:p>
    <w:p>
      <w:pPr>
        <w:pStyle w:val="Normal"/>
        <w:framePr w:w="3434" w:hAnchor="page" w:vAnchor="page" w:x="6135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J.A.M. Emke-Petrelluzzi Bojanic</w:t>
      </w:r>
    </w:p>
    <w:p>
      <w:pPr>
        <w:pStyle w:val="Normal"/>
        <w:framePr w:w="587" w:hAnchor="page" w:vAnchor="page" w:x="6135" w:y="46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3721" w:hAnchor="page" w:vAnchor="page" w:x="6705" w:y="46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J.A.M. Emke-Petrelluzzi Bojanic</w:t>
      </w:r>
    </w:p>
    <w:p>
      <w:pPr>
        <w:pStyle w:val="Normal"/>
        <w:framePr w:w="2149" w:hAnchor="page" w:vAnchor="page" w:x="6135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Compliance Officer</w:t>
      </w:r>
    </w:p>
    <w:p>
      <w:pPr>
        <w:pStyle w:val="Normal"/>
        <w:framePr w:w="1474" w:hAnchor="page" w:vAnchor="page" w:x="6135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Fred Severin</w:t>
      </w:r>
    </w:p>
    <w:p>
      <w:pPr>
        <w:pStyle w:val="Normal"/>
        <w:framePr w:w="587" w:hAnchor="page" w:vAnchor="page" w:x="6135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1761" w:hAnchor="page" w:vAnchor="page" w:x="6705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Fred Severin</w:t>
      </w:r>
    </w:p>
    <w:p>
      <w:pPr>
        <w:pStyle w:val="Normal"/>
        <w:framePr w:w="2010" w:hAnchor="page" w:vAnchor="page" w:x="6135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GROEP N.V.</w:t>
      </w:r>
    </w:p>
    <w:p>
      <w:pPr>
        <w:pStyle w:val="Normal"/>
        <w:framePr w:w="2467" w:hAnchor="page" w:vAnchor="page" w:x="28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Dated: March 28, 2017</w:t>
      </w:r>
    </w:p>
    <w:p>
      <w:pPr>
        <w:pStyle w:val="Normal"/>
        <w:framePr w:w="954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Person.</w:t>
      </w:r>
    </w:p>
    <w:p>
      <w:pPr>
        <w:pStyle w:val="Normal"/>
        <w:framePr w:w="13809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therein, but none of the Reporting Persons is responsible for the completeness or accuracy of the information concerning any other Reporting</w:t>
      </w:r>
    </w:p>
    <w:p>
      <w:pPr>
        <w:pStyle w:val="Normal"/>
        <w:framePr w:w="13128" w:hAnchor="page" w:vAnchor="page" w:x="1001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 of the Reporting Persons is responsible for the completeness and accuracy of the information concerning each of them contained</w:t>
      </w:r>
    </w:p>
    <w:p>
      <w:pPr>
        <w:pStyle w:val="Normal"/>
        <w:framePr w:w="5156" w:hAnchor="page" w:vAnchor="page" w:x="280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thereto, be filed on their behalf by ING Groep N.V.</w:t>
      </w:r>
    </w:p>
    <w:p>
      <w:pPr>
        <w:pStyle w:val="Normal"/>
        <w:framePr w:w="12822" w:hAnchor="page" w:vAnchor="page" w:x="1001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 persons (the “Reporting Persons”) hereby agree that a joint statement on this Schedule 13G, and any amendments</w:t>
      </w:r>
    </w:p>
    <w:p>
      <w:pPr>
        <w:pStyle w:val="Normal"/>
        <w:framePr w:w="2741" w:hAnchor="page" w:vAnchor="page" w:x="5078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Rule 13d-1(k)</w:t>
      </w:r>
    </w:p>
    <w:p>
      <w:pPr>
        <w:pStyle w:val="Normal"/>
        <w:framePr w:w="2527" w:hAnchor="page" w:vAnchor="page" w:x="5167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Joint Filing Agreement </w:t>
      </w:r>
    </w:p>
    <w:p>
      <w:pPr>
        <w:pStyle w:val="Normal"/>
        <w:framePr w:w="2901" w:hAnchor="page" w:vAnchor="page" w:x="5011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Exhibit A to Schedule 13G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7pt;margin-top:1pt;z-index:-16776928;width:598pt;height:46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334.25pt;margin-top:399.6pt;z-index:-16776924;width:264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34.25pt;margin-top:338.8pt;z-index:-16776920;width:264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334.25pt;margin-top:241.95pt;z-index:-16776916;width:264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34.25pt;margin-top:181.15pt;z-index:-16776912;width:264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pt;margin-top:453.65pt;z-index:-1677690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</w:p>
    <w:sectPr>
      <w:pgSz w:w="12240" w:h="20160"/>
      <w:pgMar w:top="400" w:right="400" w:bottom="400" w:left="400" w:header="720" w:footer="720"/>
      <w:pgNumType w:start="7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styles.xml" Type="http://schemas.openxmlformats.org/officeDocument/2006/relationships/styles"/><Relationship Id="rId79" Target="fontTable.xml" Type="http://schemas.openxmlformats.org/officeDocument/2006/relationships/fontTable"/><Relationship Id="rId8" Target="media/image8.png" Type="http://schemas.openxmlformats.org/officeDocument/2006/relationships/image"/><Relationship Id="rId80" Target="settings.xml" Type="http://schemas.openxmlformats.org/officeDocument/2006/relationships/settings"/><Relationship Id="rId81" Target="webSettings.xml" Type="http://schemas.openxmlformats.org/officeDocument/2006/relationships/webSettings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7</Pages>
  <Words>1326</Words>
  <Characters>6882</Characters>
  <Application>e-iceblue</Application>
  <DocSecurity>0</DocSecurity>
  <Lines>252</Lines>
  <Paragraphs>252</Paragraphs>
  <ScaleCrop>false</ScaleCrop>
  <Company>e-iceblue</Company>
  <LinksUpToDate>false</LinksUpToDate>
  <CharactersWithSpaces>8059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2021-11-30T19:51:57Z</dcterms:created>
  <dc:creator>root</dc:creator>
  <cp:lastModifiedBy>root</cp:lastModifiedBy>
  <dcterms:modified xsi:type="dcterms:W3CDTF">2021-11-30T19:51:57Z</dcterms:modified>
  <cp:revision>1</cp:revision>
</cp:coreProperties>
</file>