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664" w:hAnchor="page" w:vAnchor="page" w:x="280" w:y="105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STATEMENT.</w:t>
      </w:r>
    </w:p>
    <w:p>
      <w:pPr>
        <w:pStyle w:val="Normal"/>
        <w:framePr w:w="14188" w:hAnchor="page" w:vAnchor="page" w:x="280" w:y="102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FORM S-8 (FILE NO. 333-190918) OF QIWI PLC AND IN THE OUTSTANDING PROSPECTUS CONTAINED IN SUCH REGISTRATION</w:t>
      </w:r>
    </w:p>
    <w:p>
      <w:pPr>
        <w:pStyle w:val="Normal"/>
        <w:framePr w:w="13655" w:hAnchor="page" w:vAnchor="page" w:x="280" w:y="100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EXHIBIT 99.1 TO THIS REPORT ON FORM 6-K IS INCORPORATED BY REFERENCE IN THE REGISTRATION STATEMENT ON</w:t>
      </w:r>
    </w:p>
    <w:p>
      <w:pPr>
        <w:pStyle w:val="Normal"/>
        <w:framePr w:w="10978" w:hAnchor="page" w:vAnchor="page" w:x="280" w:y="95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 “Yes” is marked, indicate below the file number assigned to the registrant in connection with Rule 12g3-2(b):</w:t>
      </w:r>
    </w:p>
    <w:p>
      <w:pPr>
        <w:pStyle w:val="Normal"/>
        <w:framePr w:w="2372" w:hAnchor="page" w:vAnchor="page" w:x="5232" w:y="90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Yes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No 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</w:p>
    <w:p>
      <w:pPr>
        <w:pStyle w:val="Normal"/>
        <w:framePr w:w="8716" w:hAnchor="page" w:vAnchor="page" w:x="280" w:y="86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Commission pursuant to Rule 12g3-2(b) under the Securities Exchange Act of 1934.</w:t>
      </w:r>
    </w:p>
    <w:p>
      <w:pPr>
        <w:pStyle w:val="Normal"/>
        <w:framePr w:w="14049" w:hAnchor="page" w:vAnchor="page" w:x="280" w:y="83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by furnishing the information contained in this Form is also thereby furnishing the information to</w:t>
      </w:r>
    </w:p>
    <w:p>
      <w:pPr>
        <w:pStyle w:val="Normal"/>
        <w:framePr w:w="3737" w:hAnchor="page" w:vAnchor="page" w:x="4663" w:y="78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Form 20-F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Form 40-F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</w:p>
    <w:p>
      <w:pPr>
        <w:pStyle w:val="Normal"/>
        <w:framePr w:w="11563" w:hAnchor="page" w:vAnchor="page" w:x="280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files or will file annual reports under cover of Form 20-F or Form 40-F.</w:t>
      </w:r>
    </w:p>
    <w:p>
      <w:pPr>
        <w:pStyle w:val="Normal"/>
        <w:framePr w:w="3366" w:hAnchor="page" w:vAnchor="page" w:x="4797" w:y="65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(Address of principal executive offices)</w:t>
      </w:r>
    </w:p>
    <w:p>
      <w:pPr>
        <w:pStyle w:val="Normal"/>
        <w:framePr w:w="2708" w:hAnchor="page" w:vAnchor="page" w:x="5242" w:y="63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1087 Nicosia Cyprus</w:t>
      </w:r>
    </w:p>
    <w:p>
      <w:pPr>
        <w:pStyle w:val="Normal"/>
        <w:framePr w:w="1521" w:hAnchor="page" w:vAnchor="page" w:x="4080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Kennedy</w:t>
      </w:r>
    </w:p>
    <w:p>
      <w:pPr>
        <w:pStyle w:val="Normal"/>
        <w:framePr w:w="4215" w:hAnchor="page" w:vAnchor="page" w:x="4847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Business Centre, 2nd Floor, Office 203</w:t>
      </w:r>
    </w:p>
    <w:p>
      <w:pPr>
        <w:pStyle w:val="Normal"/>
        <w:framePr w:w="2643" w:hAnchor="page" w:vAnchor="page" w:x="5269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12-14 Kennedy Ave.</w:t>
      </w:r>
    </w:p>
    <w:p>
      <w:pPr>
        <w:pStyle w:val="Normal"/>
        <w:framePr w:w="2686" w:hAnchor="page" w:vAnchor="page" w:x="5139" w:y="4671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QIWI plc</w:t>
      </w:r>
    </w:p>
    <w:p>
      <w:pPr>
        <w:pStyle w:val="Normal"/>
        <w:framePr w:w="1947" w:hAnchor="page" w:vAnchor="page" w:x="5409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 June 2, 2015</w:t>
      </w:r>
    </w:p>
    <w:p>
      <w:pPr>
        <w:pStyle w:val="Normal"/>
        <w:framePr w:w="6166" w:hAnchor="page" w:vAnchor="page" w:x="3437" w:y="326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OF THE SECURITIES EXCHANGE ACT OF 1934</w:t>
      </w:r>
    </w:p>
    <w:p>
      <w:pPr>
        <w:pStyle w:val="Normal"/>
        <w:framePr w:w="5155" w:hAnchor="page" w:vAnchor="page" w:x="3897" w:y="299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PURSUANT TO RULE 13A-16 OR 15D-16</w:t>
      </w:r>
    </w:p>
    <w:p>
      <w:pPr>
        <w:pStyle w:val="Normal"/>
        <w:framePr w:w="4365" w:hAnchor="page" w:vAnchor="page" w:x="4256" w:y="272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REPORT OF A FOREIGN ISSUER</w:t>
      </w:r>
    </w:p>
    <w:p>
      <w:pPr>
        <w:pStyle w:val="Normal"/>
        <w:framePr w:w="2344" w:hAnchor="page" w:vAnchor="page" w:x="5234" w:y="1671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FORM 6-K</w:t>
      </w:r>
    </w:p>
    <w:p>
      <w:pPr>
        <w:pStyle w:val="Normal"/>
        <w:framePr w:w="2987" w:hAnchor="page" w:vAnchor="page" w:x="4882" w:y="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8930" w:hAnchor="page" w:vAnchor="page" w:x="2241" w:y="334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.75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11.5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3.45pt;margin-top:70.05pt;z-index:-16777200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3.45pt;margin-top:122.6pt;z-index:-16777196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3.45pt;margin-top:219.45pt;z-index:-16777192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3.45pt;margin-top:280.25pt;z-index:-16777188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43.45pt;margin-top:356.8pt;z-index:-16777184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3pt;margin-top:550.45pt;z-index:-1677718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554.2pt;z-index:-1677717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</w:p>
    <w:p>
      <w:pPr>
        <w:pStyle w:val="Normal"/>
        <w:framePr w:w="1045" w:hAnchor="page" w:vAnchor="page" w:x="280" w:y="5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99.1      </w:t>
      </w:r>
    </w:p>
    <w:p>
      <w:pPr>
        <w:pStyle w:val="Normal"/>
        <w:framePr w:w="10162" w:hAnchor="page" w:vAnchor="page" w:x="1406" w:y="5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“QIWI Completes Acquisition of 70% Interest in Contact and Rapida” press release dated June 2, 2015</w:t>
      </w:r>
    </w:p>
    <w:p>
      <w:pPr>
        <w:pStyle w:val="Normal"/>
        <w:framePr w:w="971" w:hAnchor="page" w:vAnchor="page" w:x="281" w:y="19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Exhibits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7pt;margin-top:1pt;z-index:-167771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pt;margin-top:1pt;z-index:-167771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2.5pt;z-index:-167771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597.75pt;margin-top:1pt;z-index:-167771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pt;margin-top:1pt;z-index:-167771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3pt;margin-top:17.5pt;z-index:-16777152;width:30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</w:p>
    <w:p>
      <w:pPr>
        <w:pStyle w:val="Normal"/>
        <w:framePr w:w="2476" w:hAnchor="page" w:vAnchor="page" w:x="6705" w:y="23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Chief Financial Officer</w:t>
      </w:r>
    </w:p>
    <w:p>
      <w:pPr>
        <w:pStyle w:val="Normal"/>
        <w:framePr w:w="2220" w:hAnchor="page" w:vAnchor="page" w:x="6705" w:y="20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Alexander Karavaev</w:t>
      </w:r>
    </w:p>
    <w:p>
      <w:pPr>
        <w:pStyle w:val="Normal"/>
        <w:framePr w:w="2040" w:hAnchor="page" w:vAnchor="page" w:x="280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Date: June 2, 2015</w:t>
      </w:r>
    </w:p>
    <w:p>
      <w:pPr>
        <w:pStyle w:val="Normal"/>
        <w:framePr w:w="2993" w:hAnchor="page" w:vAnchor="page" w:x="6300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  /s/ Alexander Karavaev</w:t>
      </w:r>
    </w:p>
    <w:p>
      <w:pPr>
        <w:pStyle w:val="Normal"/>
        <w:framePr w:w="2507" w:hAnchor="page" w:vAnchor="page" w:x="6300" w:y="13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 (Registrant)</w:t>
      </w:r>
    </w:p>
    <w:p>
      <w:pPr>
        <w:pStyle w:val="Normal"/>
        <w:framePr w:w="4414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undersigned, thereunto duly authorized.</w:t>
      </w:r>
    </w:p>
    <w:p>
      <w:pPr>
        <w:pStyle w:val="Normal"/>
        <w:framePr w:w="13596" w:hAnchor="page" w:vAnchor="page" w:x="747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the requirements of the Securities Exchange Act of 1934, the registrant has duly caused this report to be signed on its behalf by</w:t>
      </w:r>
    </w:p>
    <w:p>
      <w:pPr>
        <w:pStyle w:val="Normal"/>
        <w:framePr w:w="1783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7pt;margin-top:1pt;z-index:-1677714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3pt;margin-top:1pt;z-index:-1677714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3pt;margin-top:2.5pt;z-index:-1677714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597.75pt;margin-top:1pt;z-index:-1677713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3pt;margin-top:1pt;z-index:-1677713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34.25pt;margin-top:100.85pt;z-index:-16777128;width:264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</w:p>
    <w:p>
      <w:pPr>
        <w:pStyle w:val="Normal"/>
        <w:framePr w:w="2194" w:hAnchor="page" w:vAnchor="page" w:x="280" w:y="89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Contact and Rapida,</w:t>
      </w:r>
    </w:p>
    <w:p>
      <w:pPr>
        <w:pStyle w:val="Normal"/>
        <w:framePr w:w="13989" w:hAnchor="page" w:vAnchor="page" w:x="280" w:y="86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failure to obtain necessary regulatory approvals, the satisfaction of other conditions to the closing of the acquisition of the remaining interest in</w:t>
      </w:r>
    </w:p>
    <w:p>
      <w:pPr>
        <w:pStyle w:val="Normal"/>
        <w:framePr w:w="13837" w:hAnchor="page" w:vAnchor="page" w:x="280" w:y="84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cause actual future results and other future events to differ materially from those estimated by management include, but are not limited to, the</w:t>
      </w:r>
    </w:p>
    <w:p>
      <w:pPr>
        <w:pStyle w:val="Normal"/>
        <w:framePr w:w="14017" w:hAnchor="page" w:vAnchor="page" w:x="280" w:y="82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different from future results, performance or achievements expressed or implied by such forward-looking statements. Various factors that could</w:t>
      </w:r>
    </w:p>
    <w:p>
      <w:pPr>
        <w:pStyle w:val="Normal"/>
        <w:framePr w:w="14114" w:hAnchor="page" w:vAnchor="page" w:x="280" w:y="79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unknown risks, uncertainties, and other factors that may cause the actual results, performance or achievements of QIWI plc. to be materially</w:t>
      </w:r>
    </w:p>
    <w:p>
      <w:pPr>
        <w:pStyle w:val="Normal"/>
        <w:framePr w:w="14096" w:hAnchor="page" w:vAnchor="page" w:x="280" w:y="77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Rapida and the expected benefits therefrom and the relationship with Otkritie Financial Group. Such forward-looking statements involve known</w:t>
      </w:r>
    </w:p>
    <w:p>
      <w:pPr>
        <w:pStyle w:val="Normal"/>
        <w:framePr w:w="13910" w:hAnchor="page" w:vAnchor="page" w:x="280" w:y="74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Reform Act of 1995, including, without limitation, statements regarding completion of the acquisition of the remaining interest in Contact and</w:t>
      </w:r>
    </w:p>
    <w:p>
      <w:pPr>
        <w:pStyle w:val="Normal"/>
        <w:framePr w:w="14169" w:hAnchor="page" w:vAnchor="page" w:x="280" w:y="72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This press release includes “forward-looking statements” within the meaning of, and subject to the protection of, the Private Securities Litigation</w:t>
      </w:r>
    </w:p>
    <w:p>
      <w:pPr>
        <w:pStyle w:val="Normal"/>
        <w:framePr w:w="3275" w:hAnchor="page" w:vAnchor="page" w:x="280" w:y="6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Forward-Looking Statements</w:t>
      </w:r>
    </w:p>
    <w:p>
      <w:pPr>
        <w:pStyle w:val="Normal"/>
        <w:framePr w:w="11510" w:hAnchor="page" w:vAnchor="page" w:x="280" w:y="62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regions of Russia. Otkritie employs more than 22,000 people serving 4 million individuals and 186,000 legal entities.</w:t>
      </w:r>
    </w:p>
    <w:p>
      <w:pPr>
        <w:pStyle w:val="Normal"/>
        <w:framePr w:w="13623" w:hAnchor="page" w:vAnchor="page" w:x="280" w:y="60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rehabilitation. Otkritie’s banking network includes approximately 700 branches of various formats and 4,000 ATMs across 60 key</w:t>
      </w:r>
    </w:p>
    <w:p>
      <w:pPr>
        <w:pStyle w:val="Normal"/>
        <w:framePr w:w="13981" w:hAnchor="page" w:vAnchor="page" w:x="280" w:y="5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Petrocommerce Bank (the latter to complete its integration into the Group before the end of 2015). Trust Bank will also join the Group through</w:t>
      </w:r>
    </w:p>
    <w:p>
      <w:pPr>
        <w:pStyle w:val="Normal"/>
        <w:framePr w:w="13818" w:hAnchor="page" w:vAnchor="page" w:x="280" w:y="55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fourth among Russian banking groups by assets. The banking business comprises Otkritie FC Bank, Khanty-Mansiysk Otkritie Bank and</w:t>
      </w:r>
    </w:p>
    <w:p>
      <w:pPr>
        <w:pStyle w:val="Normal"/>
        <w:framePr w:w="14064" w:hAnchor="page" w:vAnchor="page" w:x="280" w:y="53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insurance solutions. Otkritie’s total assets exceed RUB 4 trillion. Otkritie’s banking business ranks first among Russian major private banks</w:t>
      </w:r>
    </w:p>
    <w:p>
      <w:pPr>
        <w:pStyle w:val="Normal"/>
        <w:framePr w:w="13938" w:hAnchor="page" w:vAnchor="page" w:x="280" w:y="50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Otkritie Financial Group is a full-service financial group offering retail, corporate and institutional clients a wide range of banking, investment</w:t>
      </w:r>
    </w:p>
    <w:p>
      <w:pPr>
        <w:pStyle w:val="Normal"/>
        <w:framePr w:w="3524" w:hAnchor="page" w:vAnchor="page" w:x="280" w:y="47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About Otkritie Financial Group</w:t>
      </w:r>
    </w:p>
    <w:p>
      <w:pPr>
        <w:pStyle w:val="Normal"/>
        <w:framePr w:w="6865" w:hAnchor="page" w:vAnchor="page" w:x="280" w:y="41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services across physical or online environments interchangeably.</w:t>
      </w:r>
    </w:p>
    <w:p>
      <w:pPr>
        <w:pStyle w:val="Normal"/>
        <w:framePr w:w="13915" w:hAnchor="page" w:vAnchor="page" w:x="280" w:y="38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network at least once a month. QIWI’s consumers can use cash, stored value and other electronic payment methods to order and pay for goods</w:t>
      </w:r>
    </w:p>
    <w:p>
      <w:pPr>
        <w:pStyle w:val="Normal"/>
        <w:framePr w:w="14163" w:hAnchor="page" w:vAnchor="page" w:x="280" w:y="36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terminals, and enabled merchants to accept over RUB 50 billion cash and electronic payments monthly from over 70 million consumers using its</w:t>
      </w:r>
    </w:p>
    <w:p>
      <w:pPr>
        <w:pStyle w:val="Normal"/>
        <w:framePr w:w="13376" w:hAnchor="page" w:vAnchor="page" w:x="280" w:y="34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services across physical, online and mobile channels. It has deployed over 17.3 million virtual wallets, over 177,000 kiosks and</w:t>
      </w:r>
    </w:p>
    <w:p>
      <w:pPr>
        <w:pStyle w:val="Normal"/>
        <w:framePr w:w="13622" w:hAnchor="page" w:vAnchor="page" w:x="280" w:y="3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is a leading provider of next generation payment services in Russia and the CIS. It has an integrated proprietary network that enables</w:t>
      </w:r>
    </w:p>
    <w:p>
      <w:pPr>
        <w:pStyle w:val="Normal"/>
        <w:framePr w:w="1554" w:hAnchor="page" w:vAnchor="page" w:x="280" w:y="28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About QIWI</w:t>
      </w:r>
    </w:p>
    <w:p>
      <w:pPr>
        <w:pStyle w:val="Normal"/>
        <w:framePr w:w="5575" w:hAnchor="page" w:vAnchor="page" w:x="280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subject to the satisfaction of various closing conditions.</w:t>
      </w:r>
    </w:p>
    <w:p>
      <w:pPr>
        <w:pStyle w:val="Normal"/>
        <w:framePr w:w="13756" w:hAnchor="page" w:vAnchor="page" w:x="280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in Contact and Rapida from Otkritie in exchange for the issuance of 1,677,912 class B shares to Otkritie before the end of July 2015,</w:t>
      </w:r>
    </w:p>
    <w:p>
      <w:pPr>
        <w:pStyle w:val="Normal"/>
        <w:framePr w:w="14182" w:hAnchor="page" w:vAnchor="page" w:x="280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acquire 100% ownership of Contact and Rapida previously announced on May 14, 2015. QIWI anticipates that it will acquire the remaining 30%</w:t>
      </w:r>
    </w:p>
    <w:p>
      <w:pPr>
        <w:pStyle w:val="Normal"/>
        <w:framePr w:w="13842" w:hAnchor="page" w:vAnchor="page" w:x="280" w:y="14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(“Rapida”) in exchange for the issuance of 3,915,129 class B shares to Otkritie Financial Group (“Otkritie”) pursuant to QIWI’s agreement to</w:t>
      </w:r>
    </w:p>
    <w:p>
      <w:pPr>
        <w:pStyle w:val="Normal"/>
        <w:framePr w:w="13422" w:hAnchor="page" w:vAnchor="page" w:x="280" w:y="12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completed the acquisition of a 70% interest in the Contact money transfer system (“Contact”) and the Rapida payment processing system</w:t>
      </w:r>
    </w:p>
    <w:p>
      <w:pPr>
        <w:pStyle w:val="Normal"/>
        <w:framePr w:w="13527" w:hAnchor="page" w:vAnchor="page" w:x="280" w:y="10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MOSCOW, RUSSIA – June 2, 2015 – QIWI plc (Nasdaq: QIWI, MOEX: QIWI) (“QIWI” or the “Company”) today announced that it has</w:t>
      </w:r>
    </w:p>
    <w:p>
      <w:pPr>
        <w:pStyle w:val="Normal"/>
        <w:framePr w:w="7273" w:hAnchor="page" w:vAnchor="page" w:x="3190" w:y="5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Completes Acquisition of 70% Interest in Contact and Rapida</w:t>
      </w:r>
    </w:p>
    <w:p>
      <w:pPr>
        <w:pStyle w:val="Normal"/>
        <w:framePr w:w="1481" w:hAnchor="page" w:vAnchor="page" w:x="10926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 99.1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7pt;margin-top:1pt;z-index:-1677712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</w:p>
    <w:p>
      <w:pPr>
        <w:pStyle w:val="Normal"/>
        <w:framePr w:w="360" w:hAnchor="page" w:vAnchor="page" w:x="6070" w:y="49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</w:t>
      </w:r>
    </w:p>
    <w:p>
      <w:pPr>
        <w:pStyle w:val="Normal"/>
        <w:framePr w:w="1508" w:hAnchor="page" w:vAnchor="page" w:x="280" w:y="45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ir@qiwi.com</w:t>
      </w:r>
    </w:p>
    <w:p>
      <w:pPr>
        <w:pStyle w:val="Normal"/>
        <w:framePr w:w="1876" w:hAnchor="page" w:vAnchor="page" w:x="280" w:y="42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+7.499.709.0192</w:t>
      </w:r>
    </w:p>
    <w:p>
      <w:pPr>
        <w:pStyle w:val="Normal"/>
        <w:framePr w:w="1994" w:hAnchor="page" w:vAnchor="page" w:x="280" w:y="40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Investor Relations</w:t>
      </w:r>
    </w:p>
    <w:p>
      <w:pPr>
        <w:pStyle w:val="Normal"/>
        <w:framePr w:w="1887" w:hAnchor="page" w:vAnchor="page" w:x="280" w:y="38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Varvara Kiseleva</w:t>
      </w:r>
    </w:p>
    <w:p>
      <w:pPr>
        <w:pStyle w:val="Normal"/>
        <w:framePr w:w="1508" w:hAnchor="page" w:vAnchor="page" w:x="280" w:y="33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ir@qiwi.com</w:t>
      </w:r>
    </w:p>
    <w:p>
      <w:pPr>
        <w:pStyle w:val="Normal"/>
        <w:framePr w:w="1876" w:hAnchor="page" w:vAnchor="page" w:x="280" w:y="3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+7.499.709.0192</w:t>
      </w:r>
    </w:p>
    <w:p>
      <w:pPr>
        <w:pStyle w:val="Normal"/>
        <w:framePr w:w="3861" w:hAnchor="page" w:vAnchor="page" w:x="280" w:y="28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Head of M&amp;A and Investor Relations</w:t>
      </w:r>
    </w:p>
    <w:p>
      <w:pPr>
        <w:pStyle w:val="Normal"/>
        <w:framePr w:w="1850" w:hAnchor="page" w:vAnchor="page" w:x="280" w:y="26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Yakov Barinskiy</w:t>
      </w:r>
    </w:p>
    <w:p>
      <w:pPr>
        <w:pStyle w:val="Normal"/>
        <w:framePr w:w="1054" w:hAnchor="page" w:vAnchor="page" w:x="280" w:y="22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Contact</w:t>
      </w:r>
    </w:p>
    <w:p>
      <w:pPr>
        <w:pStyle w:val="Normal"/>
        <w:framePr w:w="1205" w:hAnchor="page" w:vAnchor="page" w:x="280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so by law.</w:t>
      </w:r>
    </w:p>
    <w:p>
      <w:pPr>
        <w:pStyle w:val="Normal"/>
        <w:framePr w:w="14231" w:hAnchor="page" w:vAnchor="page" w:x="280" w:y="14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revise any forward-looking statements or to report future events that may affect such forward-looking statements unless QIWI is required to do</w:t>
      </w:r>
    </w:p>
    <w:p>
      <w:pPr>
        <w:pStyle w:val="Normal"/>
        <w:framePr w:w="14217" w:hAnchor="page" w:vAnchor="page" w:x="280" w:y="11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Annual Report on Form 20-F and in other reports QIWI files with the U.S. Securities and Exchange Commission. QIWI undertakes no obligation</w:t>
      </w:r>
    </w:p>
    <w:p>
      <w:pPr>
        <w:pStyle w:val="Normal"/>
        <w:framePr w:w="14083" w:hAnchor="page" w:vAnchor="page" w:x="280" w:y="9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virtual distribution channels, QIWI’s ability to expand geographically and other risks identified under the Caption “Risk Factors” in QIWI’s</w:t>
      </w:r>
    </w:p>
    <w:p>
      <w:pPr>
        <w:pStyle w:val="Normal"/>
        <w:framePr w:w="13928" w:hAnchor="page" w:vAnchor="page" w:x="280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Rapida, competition, a decline in average net revenue yield, fees levied on QIWI’s consumers, regulation, QIWI’s ability to grow physical</w:t>
      </w:r>
    </w:p>
    <w:p>
      <w:pPr>
        <w:pStyle w:val="Normal"/>
        <w:framePr w:w="13908" w:hAnchor="page" w:vAnchor="page" w:x="28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than anticipated, the achievement of the expected benefits of the transaction, risks associated with integrating the businesses of QIWI, Contact</w:t>
      </w:r>
    </w:p>
    <w:p>
      <w:pPr>
        <w:pStyle w:val="Normal"/>
        <w:framePr w:w="13803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possibility that the length of time necessary to consummate the acquisition of the remaining interest in Contact and Rapida may be longer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7pt;margin-top:1pt;z-index:-16777120;width:598pt;height:270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3pt;margin-top:1pt;z-index:-1677711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3pt;margin-top:2.5pt;z-index:-1677711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597.75pt;margin-top:1pt;z-index:-1677710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13pt;margin-top:1pt;z-index:-1677710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</w:p>
    <w:sectPr>
      <w:pgSz w:w="12240" w:h="20160"/>
      <w:pgMar w:top="400" w:right="400" w:bottom="400" w:left="400" w:header="720" w:footer="720"/>
      <w:pgNumType w:start="5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Wingdings-Regular">
    <w:panose-1>"05000000000000000000"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1200b37f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styles.xml" Type="http://schemas.openxmlformats.org/officeDocument/2006/relationships/styles"/><Relationship Id="rId3" Target="media/image3.png" Type="http://schemas.openxmlformats.org/officeDocument/2006/relationships/image"/><Relationship Id="rId30" Target="fontTable.xml" Type="http://schemas.openxmlformats.org/officeDocument/2006/relationships/fontTable"/><Relationship Id="rId31" Target="settings.xml" Type="http://schemas.openxmlformats.org/officeDocument/2006/relationships/settings"/><Relationship Id="rId32" Target="webSettings.xml" Type="http://schemas.openxmlformats.org/officeDocument/2006/relationships/webSettings"/><Relationship Id="rId4" Target="media/image4.png" Type="http://schemas.openxmlformats.org/officeDocument/2006/relationships/image"/><Relationship Id="rId5" Target="media/image5.png" Type="http://schemas.openxmlformats.org/officeDocument/2006/relationships/image"/><Relationship Id="rId6" Target="media/image6.png" Type="http://schemas.openxmlformats.org/officeDocument/2006/relationships/image"/><Relationship Id="rId7" Target="media/image7.png" Type="http://schemas.openxmlformats.org/officeDocument/2006/relationships/image"/><Relationship Id="rId8" Target="media/image8.png" Type="http://schemas.openxmlformats.org/officeDocument/2006/relationships/image"/><Relationship Id="rId9" Target="media/image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5</Pages>
  <Words>883</Words>
  <Characters>4972</Characters>
  <Application>e-iceblue</Application>
  <DocSecurity>0</DocSecurity>
  <Lines>80</Lines>
  <Paragraphs>80</Paragraphs>
  <ScaleCrop>false</ScaleCrop>
  <Company>e-iceblue</Company>
  <LinksUpToDate>false</LinksUpToDate>
  <CharactersWithSpaces>5812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2021-11-30T19:55:53Z</dcterms:created>
  <dc:creator>root</dc:creator>
  <cp:lastModifiedBy>root</cp:lastModifiedBy>
  <dcterms:modified xsi:type="dcterms:W3CDTF">2021-11-30T19:55:53Z</dcterms:modified>
  <cp:revision>1</cp:revision>
</cp:coreProperties>
</file>