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664" w:hAnchor="page" w:vAnchor="page" w:x="280" w:y="107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3447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S-8 (FILE NO. 333-190918) OF QIWI PLC AND IN THE OUTSTANDING PROSPECTUS CONTAINED IN SUCH REGISTRATION</w:t>
      </w:r>
    </w:p>
    <w:p>
      <w:pPr>
        <w:pStyle w:val="Normal"/>
        <w:framePr w:w="14201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333-205489), THE REGISTRATION STATEMENT ON FORM F-3 (FILE NO. 333-204728), THE REGISTRATION STATEMENT ON FORM</w:t>
      </w:r>
    </w:p>
    <w:p>
      <w:pPr>
        <w:pStyle w:val="Normal"/>
        <w:framePr w:w="14026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REPORT ON FORM 6-K IS INCORPORATED BY REFERENCE IN THE REGISTRATION STATEMENT ON FORM F-3 (FILE NO.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474" w:hAnchor="page" w:vAnchor="page" w:x="5431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July</w:t>
      </w:r>
    </w:p>
    <w:p>
      <w:pPr>
        <w:pStyle w:val="Normal"/>
        <w:framePr w:w="1020" w:hAnchor="page" w:vAnchor="page" w:x="615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8, 2015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62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66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9270" w:hAnchor="page" w:vAnchor="page" w:x="118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Committee, with Mr. Dmitry Pleskonos serving as chairman of the Compensation Committee.</w:t>
      </w:r>
    </w:p>
    <w:p>
      <w:pPr>
        <w:pStyle w:val="Normal"/>
        <w:framePr w:w="324" w:hAnchor="page" w:vAnchor="page" w:x="85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803" w:hAnchor="page" w:vAnchor="page" w:x="118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re-appointed Mr. Dmitry Pleskonos and Mr. Andrey Romanenko and appointed Mr. Osama Bedier to the Compensation</w:t>
      </w:r>
    </w:p>
    <w:p>
      <w:pPr>
        <w:pStyle w:val="Normal"/>
        <w:framePr w:w="8202" w:hAnchor="page" w:vAnchor="page" w:x="118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Committee, with Mr. Marcus Rhodes serving as chairman of the Audit Committee.</w:t>
      </w:r>
    </w:p>
    <w:p>
      <w:pPr>
        <w:pStyle w:val="Normal"/>
        <w:framePr w:w="324" w:hAnchor="page" w:vAnchor="page" w:x="85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423" w:hAnchor="page" w:vAnchor="page" w:x="118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re-appointed Mr. Marcus Rhodes and appointed Mr. Rohinton Minoo Kalifa and Mr. Andrey Shemetov to the Audit</w:t>
      </w:r>
    </w:p>
    <w:p>
      <w:pPr>
        <w:pStyle w:val="Normal"/>
        <w:framePr w:w="6955" w:hAnchor="page" w:vAnchor="page" w:x="1181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independent by the Board pursuant to the NASDAQ Listing Rules.</w:t>
      </w:r>
    </w:p>
    <w:p>
      <w:pPr>
        <w:pStyle w:val="Normal"/>
        <w:framePr w:w="13098" w:hAnchor="page" w:vAnchor="page" w:x="1181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Rules, in addition to Mr. Marcus Rhodes, Mr. Dmitry Pleskonos, and Mr. Rohinton Minoo Kalifa, who were previously determined to</w:t>
      </w:r>
    </w:p>
    <w:p>
      <w:pPr>
        <w:pStyle w:val="Normal"/>
        <w:framePr w:w="324" w:hAnchor="page" w:vAnchor="page" w:x="851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776" w:hAnchor="page" w:vAnchor="page" w:x="1181" w:y="25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determined Mr. Osama Bedier and Mr. Andrey Shemetov to be independent directors pursuant to the NASDAQ Listing</w:t>
      </w:r>
    </w:p>
    <w:p>
      <w:pPr>
        <w:pStyle w:val="Normal"/>
        <w:framePr w:w="5181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resolutions, among others, were adopted:</w:t>
      </w:r>
    </w:p>
    <w:p>
      <w:pPr>
        <w:pStyle w:val="Normal"/>
        <w:framePr w:w="14027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Company held on June 2, 2015, the terms of appointment of the committees of the Board of the Company have expired. Accordingly, the</w:t>
      </w:r>
    </w:p>
    <w:p>
      <w:pPr>
        <w:pStyle w:val="Normal"/>
        <w:framePr w:w="14167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Articles of Association of the Company, in connection with the election of a new board of directors at the annual general meeting</w:t>
      </w:r>
    </w:p>
    <w:p>
      <w:pPr>
        <w:pStyle w:val="Normal"/>
        <w:framePr w:w="9735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certain resolutions passed by written resolution of its Board of Directors (the “Board”).</w:t>
      </w:r>
    </w:p>
    <w:p>
      <w:pPr>
        <w:pStyle w:val="Normal"/>
        <w:framePr w:w="13802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 the following information</w:t>
      </w:r>
    </w:p>
    <w:p>
      <w:pPr>
        <w:pStyle w:val="Normal"/>
        <w:framePr w:w="3931" w:hAnchor="page" w:vAnchor="page" w:x="4578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 THE BOARD OF DIRECTORS</w:t>
      </w:r>
    </w:p>
    <w:p>
      <w:pPr>
        <w:pStyle w:val="Normal"/>
        <w:framePr w:w="13946" w:hAnchor="page" w:vAnchor="page" w:x="409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DETERMINATION OF INDEPENDENT DIRECTORS AND COMPOSITION OF CERTAIN COMMITTEES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63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001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July 8, 2015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5303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by the undersigned, thereunto duly organized.</w:t>
      </w:r>
    </w:p>
    <w:p>
      <w:pPr>
        <w:pStyle w:val="Normal"/>
        <w:framePr w:w="12636" w:hAnchor="page" w:vAnchor="page" w:x="1214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83" w:hAnchor="page" w:vAnchor="page" w:x="54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pt;margin-top:1pt;z-index:-16777152;width:598pt;height:1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1pt;z-index:-167771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2.5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97.75pt;margin-top:1pt;z-index:-167771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34.25pt;margin-top:106.85pt;z-index:-16777132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styles.xml" Type="http://schemas.openxmlformats.org/officeDocument/2006/relationships/styles"/><Relationship Id="rId23" Target="fontTable.xml" Type="http://schemas.openxmlformats.org/officeDocument/2006/relationships/fontTable"/><Relationship Id="rId24" Target="settings.xml" Type="http://schemas.openxmlformats.org/officeDocument/2006/relationships/settings"/><Relationship Id="rId25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451</Words>
  <Characters>2418</Characters>
  <Application>e-iceblue</Application>
  <DocSecurity>0</DocSecurity>
  <Lines>50</Lines>
  <Paragraphs>50</Paragraphs>
  <ScaleCrop>false</ScaleCrop>
  <Company>e-iceblue</Company>
  <LinksUpToDate>false</LinksUpToDate>
  <CharactersWithSpaces>2848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2021-11-30T20:38:16Z</dcterms:created>
  <dc:creator>root</dc:creator>
  <cp:lastModifiedBy>root</cp:lastModifiedBy>
  <dcterms:modified xsi:type="dcterms:W3CDTF">2021-11-30T20:38:16Z</dcterms:modified>
  <cp:revision>1</cp:revision>
</cp:coreProperties>
</file>