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2437" w:hAnchor="page" w:vAnchor="page" w:x="280" w:y="87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Indicate by check mark if the registrant is submitting the Form 6-K in paper as permitted by Regulation S-T Rule 101(b)(7):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2437" w:hAnchor="page" w:vAnchor="page" w:x="280" w:y="8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Indicate by check mark if the registrant is submitting the Form 6-K in paper as permitted by Regulation S-T Rule 101(b)(1):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3737" w:hAnchor="page" w:vAnchor="page" w:x="4663" w:y="78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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Form 40-F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992" w:hAnchor="page" w:vAnchor="page" w:x="4557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Address of principal executive offices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</w:t>
      </w:r>
    </w:p>
    <w:p>
      <w:pPr>
        <w:pStyle w:val="Normal"/>
        <w:framePr w:w="2267" w:hAnchor="page" w:vAnchor="page" w:x="527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4921" w:hAnchor="page" w:vAnchor="page" w:x="417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29" w:hAnchor="page" w:vAnchor="page" w:x="5291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1566" w:hAnchor="page" w:vAnchor="page" w:x="5548" w:y="4940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QIWI plc</w:t>
      </w:r>
    </w:p>
    <w:p>
      <w:pPr>
        <w:pStyle w:val="Normal"/>
        <w:framePr w:w="3968" w:hAnchor="page" w:vAnchor="page" w:x="4567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Commission File Number 001-35893</w:t>
      </w:r>
    </w:p>
    <w:p>
      <w:pPr>
        <w:pStyle w:val="Normal"/>
        <w:framePr w:w="3188" w:hAnchor="page" w:vAnchor="page" w:x="4892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the month of April, 2022</w:t>
      </w:r>
    </w:p>
    <w:p>
      <w:pPr>
        <w:pStyle w:val="Normal"/>
        <w:framePr w:w="5603" w:hAnchor="page" w:vAnchor="page" w:x="3885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 THE SECURITIES EXCHANGE ACT OF 1934</w:t>
      </w:r>
    </w:p>
    <w:p>
      <w:pPr>
        <w:pStyle w:val="Normal"/>
        <w:framePr w:w="4684" w:hAnchor="page" w:vAnchor="page" w:x="4268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PURSUANT TO RULE 13A-16 OR 15D-16</w:t>
      </w:r>
    </w:p>
    <w:p>
      <w:pPr>
        <w:pStyle w:val="Normal"/>
        <w:framePr w:w="3967" w:hAnchor="page" w:vAnchor="page" w:x="4567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REPORT OF A FOREIGN ISSUER</w:t>
      </w:r>
    </w:p>
    <w:p>
      <w:pPr>
        <w:pStyle w:val="Normal"/>
        <w:framePr w:w="1420" w:hAnchor="page" w:vAnchor="page" w:x="5628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FORM 6-K</w:t>
      </w:r>
    </w:p>
    <w:p>
      <w:pPr>
        <w:pStyle w:val="Normal"/>
        <w:framePr w:w="2715" w:hAnchor="page" w:vAnchor="page" w:x="5089" w:y="12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5410" w:hAnchor="page" w:vAnchor="page" w:x="3966" w:y="10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360" w:hAnchor="page" w:vAnchor="page" w:x="280" w:y="1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31.05pt;z-index:-167772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34.0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32.2pt;margin-top:88.8pt;z-index:-16777200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32.2pt;margin-top:228.45pt;z-index:-16777196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32.2pt;margin-top:349.3pt;z-index:-16777192;width:14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464.9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467.15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16.7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660" w:hAnchor="page" w:vAnchor="page" w:x="280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99.1</w:t>
      </w:r>
    </w:p>
    <w:p>
      <w:pPr>
        <w:pStyle w:val="Normal"/>
        <w:framePr w:w="8908" w:hAnchor="page" w:vAnchor="page" w:x="100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“QIWI Announces Changes to The Board of Directors” press release dated April 12, 2022</w:t>
      </w:r>
    </w:p>
    <w:p>
      <w:pPr>
        <w:pStyle w:val="Normal"/>
        <w:framePr w:w="1094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framePr w:w="360" w:hAnchor="page" w:vAnchor="page" w:x="280" w:y="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115.1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52.8pt;z-index:-16777168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76.8pt;z-index:-16777164;width:1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49.05pt;margin-top:76.8pt;z-index:-16777160;width:363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</w:p>
    <w:p>
      <w:pPr>
        <w:pStyle w:val="Normal"/>
        <w:framePr w:w="2476" w:hAnchor="page" w:vAnchor="page" w:x="6480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3042" w:hAnchor="page" w:vAnchor="page" w:x="6135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/s/ Alexey Mashchenkov</w:t>
      </w:r>
    </w:p>
    <w:p>
      <w:pPr>
        <w:pStyle w:val="Normal"/>
        <w:framePr w:w="2227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April 12, 2022</w:t>
      </w:r>
    </w:p>
    <w:p>
      <w:pPr>
        <w:pStyle w:val="Normal"/>
        <w:framePr w:w="2507" w:hAnchor="page" w:vAnchor="page" w:x="6135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714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the undersigned, thereunto duly authorized.</w:t>
      </w:r>
    </w:p>
    <w:p>
      <w:pPr>
        <w:pStyle w:val="Normal"/>
        <w:framePr w:w="13386" w:hAnchor="page" w:vAnchor="page" w:x="100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</w:t>
      </w:r>
    </w:p>
    <w:p>
      <w:pPr>
        <w:pStyle w:val="Normal"/>
        <w:framePr w:w="1783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7pt;margin-top:1pt;z-index:-167771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323pt;margin-top:151.15pt;z-index:-16777152;width:27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199.9pt;z-index:-167771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p>
      <w:pPr>
        <w:pStyle w:val="Normal"/>
        <w:framePr w:w="12602" w:hAnchor="page" w:vAnchor="page" w:x="280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products for SME, Flocktory services in marketing automation and advertising technologies, and several other startups.</w:t>
      </w:r>
    </w:p>
    <w:p>
      <w:pPr>
        <w:pStyle w:val="Normal"/>
        <w:framePr w:w="14254" w:hAnchor="page" w:vAnchor="page" w:x="28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directions: QIWI payment and financial services ecosystem for merchants and B2C clients across digital use-cases, ROWI digital structured</w:t>
      </w:r>
    </w:p>
    <w:p>
      <w:pPr>
        <w:pStyle w:val="Normal"/>
        <w:framePr w:w="14251" w:hAnchor="page" w:vAnchor="page" w:x="28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cutting-edge payment and financial services in Russia and the CIS. We offer a wide range of products under several</w:t>
      </w:r>
    </w:p>
    <w:p>
      <w:pPr>
        <w:pStyle w:val="Normal"/>
        <w:framePr w:w="11022" w:hAnchor="page" w:vAnchor="page" w:x="280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clients providing unique financial and technological solutions to make the impossible accessible and simple.</w:t>
      </w:r>
    </w:p>
    <w:p>
      <w:pPr>
        <w:pStyle w:val="Normal"/>
        <w:framePr w:w="14240" w:hAnchor="page" w:vAnchor="page" w:x="280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over 20 years we stood at the fore point of fintech innovations to facilitate and secure digitalization of payments. Our mission is to connect</w:t>
      </w:r>
    </w:p>
    <w:p>
      <w:pPr>
        <w:pStyle w:val="Normal"/>
        <w:framePr w:w="1981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3660" w:hAnchor="page" w:vAnchor="page" w:x="280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customers and other stakeholders”. </w:t>
      </w:r>
    </w:p>
    <w:p>
      <w:pPr>
        <w:pStyle w:val="Normal"/>
        <w:framePr w:w="14249" w:hAnchor="page" w:vAnchor="page" w:x="280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broad range of industries. We look forward to support during these extraordinary times to protect the interests of all our shareholders, partners,</w:t>
      </w:r>
    </w:p>
    <w:p>
      <w:pPr>
        <w:pStyle w:val="Normal"/>
        <w:framePr w:w="14243" w:hAnchor="page" w:vAnchor="page" w:x="280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Board of Directors. Alla brings many years of experience in overseeing various business functions and corporate governance across a</w:t>
      </w:r>
    </w:p>
    <w:p>
      <w:pPr>
        <w:pStyle w:val="Normal"/>
        <w:framePr w:w="14250" w:hAnchor="page" w:vAnchor="page" w:x="280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Solonin, the Chairman of the Board of Directors, commented: “On behalf of the Board I would like to welcome Alla Maslennikova to the</w:t>
      </w:r>
    </w:p>
    <w:p>
      <w:pPr>
        <w:pStyle w:val="Normal"/>
        <w:framePr w:w="4134" w:hAnchor="page" w:vAnchor="page" w:x="280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Economics and Enterprise Management.</w:t>
      </w:r>
    </w:p>
    <w:p>
      <w:pPr>
        <w:pStyle w:val="Normal"/>
        <w:framePr w:w="14253" w:hAnchor="page" w:vAnchor="page" w:x="280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Ms. Maslennikova graduated from Volgograd State University with a degree in Law and from South Ural State University with a qualification in</w:t>
      </w:r>
    </w:p>
    <w:p>
      <w:pPr>
        <w:pStyle w:val="Normal"/>
        <w:framePr w:w="13962" w:hAnchor="page" w:vAnchor="page" w:x="280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wide range of business issues including financial reporting, risk management, internal audit and control systems, and corporate governance.</w:t>
      </w:r>
    </w:p>
    <w:p>
      <w:pPr>
        <w:pStyle w:val="Normal"/>
        <w:framePr w:w="14255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Maslennikova to accumulate profound financial, investment and management expertise. Throughout her career, Ms. Maslennikova was focused</w:t>
      </w:r>
    </w:p>
    <w:p>
      <w:pPr>
        <w:pStyle w:val="Normal"/>
        <w:framePr w:w="14247" w:hAnchor="page" w:vAnchor="page" w:x="280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Holding positions in governing bodies of a number of entities in financial, banking, industry and manufacture business spheres allowed Ms.</w:t>
      </w:r>
    </w:p>
    <w:p>
      <w:pPr>
        <w:pStyle w:val="Normal"/>
        <w:framePr w:w="14224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as a Chairman of the Managing Board from 2016 to 2019. Prior to that, she worked for over 10 years in the oil industry (including TNK-BP).</w:t>
      </w:r>
    </w:p>
    <w:p>
      <w:pPr>
        <w:pStyle w:val="Normal"/>
        <w:framePr w:w="14252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to current appointments, Ms. Maslennikova served at PJSC Rosgosstrakh Bank as a Member of the Board of Directors from 2018 to 2019</w:t>
      </w:r>
    </w:p>
    <w:p>
      <w:pPr>
        <w:pStyle w:val="Normal"/>
        <w:framePr w:w="13696" w:hAnchor="page" w:vAnchor="page" w:x="28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Maslennikova also joined the Supervisory Board at Union of manufacturers and users of railway rolling stock “Association of car builders”.</w:t>
      </w:r>
    </w:p>
    <w:p>
      <w:pPr>
        <w:pStyle w:val="Normal"/>
        <w:framePr w:w="14244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Corporate  and  Property   Affairs  at  PJSC  “Research  and   production  corporation  “United  Wagon  Company”   (since  2019).  In  2021,  Ms.</w:t>
      </w:r>
    </w:p>
    <w:p>
      <w:pPr>
        <w:pStyle w:val="Normal"/>
        <w:framePr w:w="14247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profit  partnership  “Association  of  Corporate  Lawyers”  (since  2017)  as  well  as  a  Member  of  the  Managing  Board  and  Deputy  CEO,  Legal,</w:t>
      </w:r>
    </w:p>
    <w:p>
      <w:pPr>
        <w:pStyle w:val="Normal"/>
        <w:framePr w:w="14243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Ms. Maslennikova has an extensive business, financial and legal experience and currently serves as a Member of the Managing Board at “Non-</w:t>
      </w:r>
    </w:p>
    <w:p>
      <w:pPr>
        <w:pStyle w:val="Normal"/>
        <w:framePr w:w="6734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as a Non-Executive Director with effect from April 11, 2022.</w:t>
      </w:r>
    </w:p>
    <w:p>
      <w:pPr>
        <w:pStyle w:val="Normal"/>
        <w:framePr w:w="14248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edge payment and financial services in Russia and the CIS, today announced that Ms. Alla Maslennikova has joined the Board of Directors of</w:t>
      </w:r>
    </w:p>
    <w:p>
      <w:pPr>
        <w:pStyle w:val="Normal"/>
        <w:framePr w:w="14239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April 12, 2022 – QIWI plc (NASDAQ and MOEX: QIWI) (“QIWI” or the “Company”), a leading provider of cutting-</w:t>
      </w:r>
    </w:p>
    <w:p>
      <w:pPr>
        <w:pStyle w:val="Normal"/>
        <w:framePr w:w="5685" w:hAnchor="page" w:vAnchor="page" w:x="3851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Changes to The Board of Directors</w:t>
      </w:r>
    </w:p>
    <w:p>
      <w:pPr>
        <w:pStyle w:val="Normal"/>
        <w:framePr w:w="1481" w:hAnchor="page" w:vAnchor="page" w:x="10926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pt;margin-top:1pt;z-index:-167771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336.55pt;z-index:-16777140;width:58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360.55pt;z-index:-16777136;width:58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564.7pt;z-index:-167771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232.45pt;margin-top:38.05pt;z-index:-16777128;width:144.1pt;height:68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360" w:hAnchor="page" w:vAnchor="page" w:x="607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1508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054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4695" w:hAnchor="page" w:vAnchor="page" w:x="28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more information, visit investor.qiwi.com.</w:t>
      </w:r>
    </w:p>
    <w:p>
      <w:pPr>
        <w:pStyle w:val="Normal"/>
        <w:framePr w:w="6368" w:hAnchor="page" w:vAnchor="page" w:x="28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traded on the NASDAQ and Moscow Exchange (ticker: QIWI).</w:t>
      </w:r>
    </w:p>
    <w:p>
      <w:pPr>
        <w:pStyle w:val="Normal"/>
        <w:framePr w:w="14244" w:hAnchor="page" w:vAnchor="page" w:x="280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FY 2020 QIWI had revenue of RUB 40.6 billion and an Adjusted EBITDA of RUB 13.8 billion. QIWI's American depositary shares are</w:t>
      </w:r>
    </w:p>
    <w:p>
      <w:pPr>
        <w:pStyle w:val="Normal"/>
        <w:framePr w:w="6614" w:hAnchor="page" w:vAnchor="page" w:x="2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factoring, bank guarantees and other financial solutions for SMEs.</w:t>
      </w:r>
    </w:p>
    <w:p>
      <w:pPr>
        <w:pStyle w:val="Normal"/>
        <w:framePr w:w="14253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customizable,  sophisticated  payment  solutions  to  serve  their  business  or  personal  needs.  Our  ROWI  brand  serves  businesses  with  digital</w:t>
      </w:r>
    </w:p>
    <w:p>
      <w:pPr>
        <w:pStyle w:val="Normal"/>
        <w:framePr w:w="14249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or transfer money across virtual or physical environments interchangeably, as well as employ QIWI’s open API infrastructure and highly</w:t>
      </w:r>
    </w:p>
    <w:p>
      <w:pPr>
        <w:pStyle w:val="Normal"/>
        <w:framePr w:w="5794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electronic payment methods in order to pay for goods and</w:t>
      </w:r>
    </w:p>
    <w:p>
      <w:pPr>
        <w:pStyle w:val="Normal"/>
        <w:framePr w:w="14255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  185  countries  via  over  670  thousand  service  points.  Our  customers  and  partners  can  use  cash,  stored  value,  prepaid  cards  and  other</w:t>
      </w:r>
    </w:p>
    <w:p>
      <w:pPr>
        <w:pStyle w:val="Normal"/>
        <w:framePr w:w="14244" w:hAnchor="page" w:vAnchor="page" w:x="280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RUB 148 billion of cash and electronic payments monthly. Company’s money remittance payment platform connects businesses and people from</w:t>
      </w:r>
    </w:p>
    <w:p>
      <w:pPr>
        <w:pStyle w:val="Normal"/>
        <w:framePr w:w="14252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 for retail customers and B2B partners. Our network allows over 27 million of customers and partners to accept and transfer</w:t>
      </w:r>
    </w:p>
    <w:p>
      <w:pPr>
        <w:pStyle w:val="Normal"/>
        <w:framePr w:w="14246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has an integrated proprietary network that enables payment services across online, mobile and physical channels and provides access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34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307.25pt;z-index:-167771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4.45pt;margin-top:208.9pt;z-index:-16777116;width:7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69pt;z-index:-16777112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520054c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jpe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styles.xml" Type="http://schemas.openxmlformats.org/officeDocument/2006/relationships/styles"/><Relationship Id="rId28" Target="fontTable.xml" Type="http://schemas.openxmlformats.org/officeDocument/2006/relationships/fontTable"/><Relationship Id="rId29" Target="settings.xml" Type="http://schemas.openxmlformats.org/officeDocument/2006/relationships/settings"/><Relationship Id="rId3" Target="media/image3.png" Type="http://schemas.openxmlformats.org/officeDocument/2006/relationships/image"/><Relationship Id="rId30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825</Words>
  <Characters>4535</Characters>
  <Application>e-iceblue</Application>
  <DocSecurity>0</DocSecurity>
  <Lines>71</Lines>
  <Paragraphs>71</Paragraphs>
  <ScaleCrop>false</ScaleCrop>
  <Company>e-iceblue</Company>
  <LinksUpToDate>false</LinksUpToDate>
  <CharactersWithSpaces>5381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2022-04-12T10:14:19Z</dcterms:created>
  <dc:creator>root</dc:creator>
  <cp:lastModifiedBy>root</cp:lastModifiedBy>
  <dcterms:modified xsi:type="dcterms:W3CDTF">2022-04-12T10:14:19Z</dcterms:modified>
  <cp:revision>1</cp:revision>
</cp:coreProperties>
</file>