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2677" w:hAnchor="page" w:vAnchor="page" w:x="280" w:y="103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(however, see the Notes).</w:t>
      </w:r>
    </w:p>
    <w:p>
      <w:pPr>
        <w:pStyle w:val="Normal"/>
        <w:framePr w:w="14249" w:hAnchor="page" w:vAnchor="page" w:x="280" w:y="101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Exchange Act of 1934 (“Act”) or otherwise subject to the liabilities of that section of the Act but shall be subject to all other provisions of the Act</w:t>
      </w:r>
    </w:p>
    <w:p>
      <w:pPr>
        <w:pStyle w:val="Normal"/>
        <w:framePr w:w="13822" w:hAnchor="page" w:vAnchor="page" w:x="280" w:y="98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information required on the remainder of this cover page shall not be deemed to be “filed” for the purpose of Section 18 of the Securities</w:t>
      </w:r>
    </w:p>
    <w:p>
      <w:pPr>
        <w:pStyle w:val="Normal"/>
        <w:framePr w:w="12875" w:hAnchor="page" w:vAnchor="page" w:x="280" w:y="94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securities, and for any subsequent amendment containing information which would alter disclosures provided in a prior cover page.</w:t>
      </w:r>
    </w:p>
    <w:p>
      <w:pPr>
        <w:pStyle w:val="Normal"/>
        <w:framePr w:w="13393" w:hAnchor="page" w:vAnchor="page" w:x="280" w:y="91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*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The remainder of this cover page shall be filled out for a reporting person’s initial filing on this form with respect to the subject class of</w:t>
      </w:r>
    </w:p>
    <w:p>
      <w:pPr>
        <w:pStyle w:val="Normal"/>
        <w:framePr w:w="4407" w:hAnchor="page" w:vAnchor="page" w:x="280" w:y="86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parties to whom copies are to be sent.</w:t>
      </w:r>
    </w:p>
    <w:p>
      <w:pPr>
        <w:pStyle w:val="Normal"/>
        <w:framePr w:w="13856" w:hAnchor="page" w:vAnchor="page" w:x="280" w:y="84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Note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: Schedules filed in paper format shall include a signed original and five copies of the schedule, including all exhibits. See Rule13d-7 for</w:t>
      </w:r>
    </w:p>
    <w:p>
      <w:pPr>
        <w:pStyle w:val="Normal"/>
        <w:framePr w:w="10397" w:hAnchor="page" w:vAnchor="page" w:x="280" w:y="7961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filing this schedule because of §§240.13d-1(e), 240.13d-1(f) or 240.13d-1(g), check the following box.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13696" w:hAnchor="page" w:vAnchor="page" w:x="280" w:y="77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the filing person has previously filed a statement on Schedule 13G to report the acquisition that is the subject of this Schedule 13D, and is</w:t>
      </w:r>
    </w:p>
    <w:p>
      <w:pPr>
        <w:pStyle w:val="Normal"/>
        <w:framePr w:w="5615" w:hAnchor="page" w:vAnchor="page" w:x="3881" w:y="72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(Date of Event which Requires Filing of this Statement)</w:t>
      </w:r>
    </w:p>
    <w:p>
      <w:pPr>
        <w:pStyle w:val="Normal"/>
        <w:framePr w:w="1887" w:hAnchor="page" w:vAnchor="page" w:x="5434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January 10, 2020</w:t>
      </w:r>
    </w:p>
    <w:p>
      <w:pPr>
        <w:pStyle w:val="Normal"/>
        <w:framePr w:w="5381" w:hAnchor="page" w:vAnchor="page" w:x="3978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Authorized to Receive Notices and Communications)</w:t>
      </w:r>
    </w:p>
    <w:p>
      <w:pPr>
        <w:pStyle w:val="Normal"/>
        <w:framePr w:w="5084" w:hAnchor="page" w:vAnchor="page" w:x="4102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(Name, Address and Telephone Number of Person</w:t>
      </w:r>
    </w:p>
    <w:p>
      <w:pPr>
        <w:pStyle w:val="Normal"/>
        <w:framePr w:w="2276" w:hAnchor="page" w:vAnchor="page" w:x="5272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tel.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+7 903 130-57-63</w:t>
      </w:r>
    </w:p>
    <w:p>
      <w:pPr>
        <w:pStyle w:val="Normal"/>
        <w:framePr w:w="5963" w:hAnchor="page" w:vAnchor="page" w:x="3736" w:y="5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 Spiridonovka Street, Building 2, Moscow 123001, Russia</w:t>
      </w:r>
    </w:p>
    <w:p>
      <w:pPr>
        <w:pStyle w:val="Normal"/>
        <w:framePr w:w="1710" w:hAnchor="page" w:vAnchor="page" w:x="5508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Sergey Solonin</w:t>
      </w:r>
    </w:p>
    <w:p>
      <w:pPr>
        <w:pStyle w:val="Normal"/>
        <w:framePr w:w="1927" w:hAnchor="page" w:vAnchor="page" w:x="5417" w:y="50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(CUSIP Number)</w:t>
      </w:r>
    </w:p>
    <w:p>
      <w:pPr>
        <w:pStyle w:val="Normal"/>
        <w:framePr w:w="1414" w:hAnchor="page" w:vAnchor="page" w:x="5631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74735M108</w:t>
      </w:r>
    </w:p>
    <w:p>
      <w:pPr>
        <w:pStyle w:val="Normal"/>
        <w:framePr w:w="2952" w:hAnchor="page" w:vAnchor="page" w:x="4990" w:y="42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(Title of Class of Securities)</w:t>
      </w:r>
    </w:p>
    <w:p>
      <w:pPr>
        <w:pStyle w:val="Normal"/>
        <w:framePr w:w="7008" w:hAnchor="page" w:vAnchor="page" w:x="3300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Class B Ordinary Shares, having a nominal value of €0.0005 per share</w:t>
      </w:r>
    </w:p>
    <w:p>
      <w:pPr>
        <w:pStyle w:val="Normal"/>
        <w:framePr w:w="1867" w:hAnchor="page" w:vAnchor="page" w:x="5442" w:y="35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(Name of Issuer)</w:t>
      </w:r>
    </w:p>
    <w:p>
      <w:pPr>
        <w:pStyle w:val="Normal"/>
        <w:framePr w:w="2538" w:hAnchor="page" w:vAnchor="page" w:x="5206" w:y="2945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48"/>
          <w:szCs w:val="4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2381" w:hAnchor="page" w:vAnchor="page" w:x="5228" w:y="24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(Amendment No. 1)*</w:t>
      </w:r>
    </w:p>
    <w:p>
      <w:pPr>
        <w:pStyle w:val="Normal"/>
        <w:framePr w:w="4615" w:hAnchor="page" w:vAnchor="page" w:x="4297" w:y="22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Under the Securities Exchange Act of 1934</w:t>
      </w:r>
    </w:p>
    <w:p>
      <w:pPr>
        <w:pStyle w:val="Normal"/>
        <w:framePr w:w="3754" w:hAnchor="page" w:vAnchor="page" w:x="4593" w:y="1565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SCHEDULE 13D/A</w:t>
      </w:r>
    </w:p>
    <w:p>
      <w:pPr>
        <w:pStyle w:val="Normal"/>
        <w:framePr w:w="2987" w:hAnchor="page" w:vAnchor="page" w:x="4882" w:y="105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6942" w:hAnchor="page" w:vAnchor="page" w:x="3105" w:y="736"/>
        <w:widowControl w:val="off"/>
        <w:autoSpaceDE w:val="off"/>
        <w:autoSpaceDN w:val="off"/>
        <w:spacing w:before="0" w:after="0" w:line="31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  <w:t>SECURITIES AND EXCHANGE COMMISSION</w:t>
      </w:r>
    </w:p>
    <w:p>
      <w:pPr>
        <w:pStyle w:val="Normal"/>
        <w:framePr w:w="2719" w:hAnchor="page" w:vAnchor="page" w:x="5024" w:y="406"/>
        <w:widowControl w:val="off"/>
        <w:autoSpaceDE w:val="off"/>
        <w:autoSpaceDN w:val="off"/>
        <w:spacing w:before="0" w:after="0" w:line="31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  <w:t>UNITED STATES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173.65pt;z-index:-1677720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211.2pt;z-index:-16777204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pt;margin-top:248.7pt;z-index:-16777200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13pt;margin-top:310.25pt;z-index:-16777196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13pt;margin-top:359.8pt;z-index:-16777192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13pt;margin-top:566.2pt;z-index:-1677718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</w:p>
    <w:p>
      <w:pPr>
        <w:pStyle w:val="Normal"/>
        <w:framePr w:w="12661" w:hAnchor="page" w:vAnchor="page" w:x="866" w:y="90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is entitled to ten votes. The percentage reported does not reflect the ten for one voting power of the class A ordinary shares.</w:t>
      </w:r>
    </w:p>
    <w:p>
      <w:pPr>
        <w:pStyle w:val="Normal"/>
        <w:framePr w:w="13542" w:hAnchor="page" w:vAnchor="page" w:x="866" w:y="88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percentage ownership of the Reporting Persons.  Each class B ordinary share is entitled to one vote, and each share of class A ordinary</w:t>
      </w:r>
    </w:p>
    <w:p>
      <w:pPr>
        <w:pStyle w:val="Normal"/>
        <w:framePr w:w="13545" w:hAnchor="page" w:vAnchor="page" w:x="866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ordinary shares held by Mr. Solonin, which are treated as converted into class B ordinary shares only for the purpose of computing the</w:t>
      </w:r>
    </w:p>
    <w:p>
      <w:pPr>
        <w:pStyle w:val="Normal"/>
        <w:framePr w:w="13551" w:hAnchor="page" w:vAnchor="page" w:x="866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class A shares to class B shares in connection with the sales described in this amendment 1 to the Schedule 13D, plus the number of class</w:t>
      </w:r>
    </w:p>
    <w:p>
      <w:pPr>
        <w:pStyle w:val="Normal"/>
        <w:framePr w:w="13553" w:hAnchor="page" w:vAnchor="page" w:x="866" w:y="8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and Exchange Commission (the "Commission") on November 25, 2019, and taking into account the conversion of 1,000,000</w:t>
      </w:r>
    </w:p>
    <w:p>
      <w:pPr>
        <w:pStyle w:val="Normal"/>
        <w:framePr w:w="306" w:hAnchor="page" w:vAnchor="page" w:x="340" w:y="7950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1</w:t>
      </w:r>
    </w:p>
    <w:p>
      <w:pPr>
        <w:pStyle w:val="Normal"/>
        <w:framePr w:w="13551" w:hAnchor="page" w:vAnchor="page" w:x="866" w:y="7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Based on 48,879,556 class B ordinary shares outstanding as of November 25, 2019, as disclosed by QIWI on Form F-3, furnished to the</w:t>
      </w:r>
    </w:p>
    <w:p>
      <w:pPr>
        <w:pStyle w:val="Normal"/>
        <w:framePr w:w="493" w:hAnchor="page" w:vAnchor="page" w:x="986" w:y="73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</w:t>
      </w:r>
    </w:p>
    <w:p>
      <w:pPr>
        <w:pStyle w:val="Normal"/>
        <w:framePr w:w="540" w:hAnchor="page" w:vAnchor="page" w:x="295" w:y="71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14.</w:t>
      </w:r>
    </w:p>
    <w:p>
      <w:pPr>
        <w:pStyle w:val="Normal"/>
        <w:framePr w:w="4324" w:hAnchor="page" w:vAnchor="page" w:x="986" w:y="71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Type of reporting person (see instructions)</w:t>
      </w:r>
    </w:p>
    <w:p>
      <w:pPr>
        <w:pStyle w:val="Normal"/>
        <w:framePr w:w="942" w:hAnchor="page" w:vAnchor="page" w:x="986" w:y="68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17.7%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1</w:t>
      </w:r>
    </w:p>
    <w:p>
      <w:pPr>
        <w:pStyle w:val="Normal"/>
        <w:framePr w:w="540" w:hAnchor="page" w:vAnchor="page" w:x="295" w:y="66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13.</w:t>
      </w:r>
    </w:p>
    <w:p>
      <w:pPr>
        <w:pStyle w:val="Normal"/>
        <w:framePr w:w="5205" w:hAnchor="page" w:vAnchor="page" w:x="986" w:y="66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Percent of class represented by amount in Row (11)</w:t>
      </w:r>
    </w:p>
    <w:p>
      <w:pPr>
        <w:pStyle w:val="Normal"/>
        <w:framePr w:w="540" w:hAnchor="page" w:vAnchor="page" w:x="295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12.</w:t>
      </w:r>
    </w:p>
    <w:p>
      <w:pPr>
        <w:pStyle w:val="Normal"/>
        <w:framePr w:w="9254" w:hAnchor="page" w:vAnchor="page" w:x="986" w:y="6355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Check box if the aggregate amount in Row (11) excludes certain shares (see instructions)  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1321" w:hAnchor="page" w:vAnchor="page" w:x="986" w:y="60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10,756,822</w:t>
      </w:r>
    </w:p>
    <w:p>
      <w:pPr>
        <w:pStyle w:val="Normal"/>
        <w:framePr w:w="531" w:hAnchor="page" w:vAnchor="page" w:x="295" w:y="58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11.</w:t>
      </w:r>
    </w:p>
    <w:p>
      <w:pPr>
        <w:pStyle w:val="Normal"/>
        <w:framePr w:w="6354" w:hAnchor="page" w:vAnchor="page" w:x="986" w:y="58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Aggregate amount beneficially owned by each reporting person</w:t>
      </w:r>
    </w:p>
    <w:p>
      <w:pPr>
        <w:pStyle w:val="Normal"/>
        <w:framePr w:w="360" w:hAnchor="page" w:vAnchor="page" w:x="2292" w:y="5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</w:t>
      </w:r>
    </w:p>
    <w:p>
      <w:pPr>
        <w:pStyle w:val="Normal"/>
        <w:framePr w:w="667" w:hAnchor="page" w:vAnchor="page" w:x="718" w:y="5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</w:t>
      </w:r>
    </w:p>
    <w:p>
      <w:pPr>
        <w:pStyle w:val="Normal"/>
        <w:framePr w:w="540" w:hAnchor="page" w:vAnchor="page" w:x="1691" w:y="53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10.</w:t>
      </w:r>
    </w:p>
    <w:p>
      <w:pPr>
        <w:pStyle w:val="Normal"/>
        <w:framePr w:w="2667" w:hAnchor="page" w:vAnchor="page" w:x="2292" w:y="53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Shared dispositive power</w:t>
      </w:r>
    </w:p>
    <w:p>
      <w:pPr>
        <w:pStyle w:val="Normal"/>
        <w:framePr w:w="880" w:hAnchor="page" w:vAnchor="page" w:x="629" w:y="52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person</w:t>
      </w:r>
    </w:p>
    <w:p>
      <w:pPr>
        <w:pStyle w:val="Normal"/>
        <w:framePr w:w="1120" w:hAnchor="page" w:vAnchor="page" w:x="529" w:y="50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reporting</w:t>
      </w:r>
    </w:p>
    <w:p>
      <w:pPr>
        <w:pStyle w:val="Normal"/>
        <w:framePr w:w="1321" w:hAnchor="page" w:vAnchor="page" w:x="2292" w:y="50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10,756,822</w:t>
      </w:r>
    </w:p>
    <w:p>
      <w:pPr>
        <w:pStyle w:val="Normal"/>
        <w:framePr w:w="680" w:hAnchor="page" w:vAnchor="page" w:x="712" w:y="48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each</w:t>
      </w:r>
    </w:p>
    <w:p>
      <w:pPr>
        <w:pStyle w:val="Normal"/>
        <w:framePr w:w="540" w:hAnchor="page" w:vAnchor="page" w:x="1691" w:y="48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9.</w:t>
      </w:r>
    </w:p>
    <w:p>
      <w:pPr>
        <w:pStyle w:val="Normal"/>
        <w:framePr w:w="2427" w:hAnchor="page" w:vAnchor="page" w:x="2292" w:y="48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Sole dispositive power</w:t>
      </w:r>
    </w:p>
    <w:p>
      <w:pPr>
        <w:pStyle w:val="Normal"/>
        <w:framePr w:w="1180" w:hAnchor="page" w:vAnchor="page" w:x="504" w:y="45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owned by</w:t>
      </w:r>
    </w:p>
    <w:p>
      <w:pPr>
        <w:pStyle w:val="Normal"/>
        <w:framePr w:w="360" w:hAnchor="page" w:vAnchor="page" w:x="2292" w:y="45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</w:t>
      </w:r>
    </w:p>
    <w:p>
      <w:pPr>
        <w:pStyle w:val="Normal"/>
        <w:framePr w:w="1373" w:hAnchor="page" w:vAnchor="page" w:x="423" w:y="43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beneficially</w:t>
      </w:r>
    </w:p>
    <w:p>
      <w:pPr>
        <w:pStyle w:val="Normal"/>
        <w:framePr w:w="540" w:hAnchor="page" w:vAnchor="page" w:x="1691" w:y="43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8.</w:t>
      </w:r>
    </w:p>
    <w:p>
      <w:pPr>
        <w:pStyle w:val="Normal"/>
        <w:framePr w:w="2240" w:hAnchor="page" w:vAnchor="page" w:x="2292" w:y="43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Shared voting power</w:t>
      </w:r>
    </w:p>
    <w:p>
      <w:pPr>
        <w:pStyle w:val="Normal"/>
        <w:framePr w:w="840" w:hAnchor="page" w:vAnchor="page" w:x="646" w:y="40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</w:t>
      </w:r>
    </w:p>
    <w:p>
      <w:pPr>
        <w:pStyle w:val="Normal"/>
        <w:framePr w:w="1321" w:hAnchor="page" w:vAnchor="page" w:x="2292" w:y="40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10,756,822</w:t>
      </w:r>
    </w:p>
    <w:p>
      <w:pPr>
        <w:pStyle w:val="Normal"/>
        <w:framePr w:w="1287" w:hAnchor="page" w:vAnchor="page" w:x="460" w:y="38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Number of</w:t>
      </w:r>
    </w:p>
    <w:p>
      <w:pPr>
        <w:pStyle w:val="Normal"/>
        <w:framePr w:w="540" w:hAnchor="page" w:vAnchor="page" w:x="1691" w:y="38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7.</w:t>
      </w:r>
    </w:p>
    <w:p>
      <w:pPr>
        <w:pStyle w:val="Normal"/>
        <w:framePr w:w="2001" w:hAnchor="page" w:vAnchor="page" w:x="2292" w:y="38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Sole voting power</w:t>
      </w:r>
    </w:p>
    <w:p>
      <w:pPr>
        <w:pStyle w:val="Normal"/>
        <w:framePr w:w="2087" w:hAnchor="page" w:vAnchor="page" w:x="986" w:y="35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Russian Federation</w:t>
      </w:r>
    </w:p>
    <w:p>
      <w:pPr>
        <w:pStyle w:val="Normal"/>
        <w:framePr w:w="540" w:hAnchor="page" w:vAnchor="page" w:x="295" w:y="33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6.</w:t>
      </w:r>
    </w:p>
    <w:p>
      <w:pPr>
        <w:pStyle w:val="Normal"/>
        <w:framePr w:w="3676" w:hAnchor="page" w:vAnchor="page" w:x="986" w:y="33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Citizenship or place of organization</w:t>
      </w:r>
    </w:p>
    <w:p>
      <w:pPr>
        <w:pStyle w:val="Normal"/>
        <w:framePr w:w="540" w:hAnchor="page" w:vAnchor="page" w:x="295" w:y="3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5.</w:t>
      </w:r>
    </w:p>
    <w:p>
      <w:pPr>
        <w:pStyle w:val="Normal"/>
        <w:framePr w:w="8950" w:hAnchor="page" w:vAnchor="page" w:x="986" w:y="3022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Check box if disclosure of legal proceedings is required pursuant to Items 2(d) or 2(e)  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507" w:hAnchor="page" w:vAnchor="page" w:x="986" w:y="27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PF</w:t>
      </w:r>
    </w:p>
    <w:p>
      <w:pPr>
        <w:pStyle w:val="Normal"/>
        <w:framePr w:w="540" w:hAnchor="page" w:vAnchor="page" w:x="295" w:y="25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4.</w:t>
      </w:r>
    </w:p>
    <w:p>
      <w:pPr>
        <w:pStyle w:val="Normal"/>
        <w:framePr w:w="3467" w:hAnchor="page" w:vAnchor="page" w:x="986" w:y="25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Source of funds (see instructions)</w:t>
      </w:r>
    </w:p>
    <w:p>
      <w:pPr>
        <w:pStyle w:val="Normal"/>
        <w:framePr w:w="540" w:hAnchor="page" w:vAnchor="page" w:x="295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3.</w:t>
      </w:r>
    </w:p>
    <w:p>
      <w:pPr>
        <w:pStyle w:val="Normal"/>
        <w:framePr w:w="1547" w:hAnchor="page" w:vAnchor="page" w:x="986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 use only</w:t>
      </w:r>
    </w:p>
    <w:p>
      <w:pPr>
        <w:pStyle w:val="Normal"/>
        <w:framePr w:w="1818" w:hAnchor="page" w:vAnchor="page" w:x="986" w:y="1731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(a)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(b)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540" w:hAnchor="page" w:vAnchor="page" w:x="295" w:y="14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2.</w:t>
      </w:r>
    </w:p>
    <w:p>
      <w:pPr>
        <w:pStyle w:val="Normal"/>
        <w:framePr w:w="6754" w:hAnchor="page" w:vAnchor="page" w:x="986" w:y="14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Check the appropriate box if a member of a group (see instructions)</w:t>
      </w:r>
    </w:p>
    <w:p>
      <w:pPr>
        <w:pStyle w:val="Normal"/>
        <w:framePr w:w="1710" w:hAnchor="page" w:vAnchor="page" w:x="986" w:y="12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Sergey Solonin</w:t>
      </w:r>
    </w:p>
    <w:p>
      <w:pPr>
        <w:pStyle w:val="Normal"/>
        <w:framePr w:w="540" w:hAnchor="page" w:vAnchor="page" w:x="295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1.</w:t>
      </w:r>
    </w:p>
    <w:p>
      <w:pPr>
        <w:pStyle w:val="Normal"/>
        <w:framePr w:w="2901" w:hAnchor="page" w:vAnchor="page" w:x="986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Names of reporting persons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7pt;margin-top:1pt;z-index:-1677718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.3pt;margin-top:380.05pt;z-index:-16777180;width:551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596.25pt;margin-top:354.55pt;z-index:-16777176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38.55pt;margin-top:380.05pt;z-index:-16777172;width:11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2.25pt;margin-top:380.05pt;z-index:-16777168;width:29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2.25pt;margin-top:354.55pt;z-index:-16777164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38.55pt;margin-top:354.55pt;z-index:-16777160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48.3pt;margin-top:354.55pt;z-index:-16777156;width:551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596.25pt;margin-top:329.05pt;z-index:-16777152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38.55pt;margin-top:354.55pt;z-index:-16777148;width:11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2.25pt;margin-top:354.55pt;z-index:-16777144;width:29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2.25pt;margin-top:329.05pt;z-index:-16777140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38.55pt;margin-top:329.05pt;z-index:-16777136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48.3pt;margin-top:329.05pt;z-index:-16777132;width:551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596.25pt;margin-top:315.5pt;z-index:-16777128;width:3.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38.55pt;margin-top:329.05pt;z-index:-16777124;width:11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12.25pt;margin-top:329.05pt;z-index:-16777120;width:29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2.25pt;margin-top:315.5pt;z-index:-16777116;width:3.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38.55pt;margin-top:315.5pt;z-index:-16777112;width:3.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48.3pt;margin-top:290pt;z-index:-16777108;width:551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48.3pt;margin-top:315.5pt;z-index:-16777104;width:551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596.25pt;margin-top:290pt;z-index:-16777100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38.55pt;margin-top:290pt;z-index:-16777096;width:11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38.55pt;margin-top:315.5pt;z-index:-16777092;width:11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2.25pt;margin-top:315.5pt;z-index:-16777088;width:29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25pt;margin-top:290pt;z-index:-16777084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38.55pt;margin-top:290pt;z-index:-16777080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13.6pt;margin-top:290pt;z-index:-16777076;width:486.1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596.25pt;margin-top:264.45pt;z-index:-16777072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09.1pt;margin-top:290pt;z-index:-16777068;width:6.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83.55pt;margin-top:290pt;z-index:-16777064;width:2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09.1pt;margin-top:264.45pt;z-index:-16777060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73.8pt;margin-top:290pt;z-index:-16777056;width:11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73.8pt;margin-top:264.45pt;z-index:-16777052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13.6pt;margin-top:264.45pt;z-index:-16777048;width:486.1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596.25pt;margin-top:238.95pt;z-index:-16777044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109.1pt;margin-top:264.45pt;z-index:-16777040;width:6.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83.55pt;margin-top:264.45pt;z-index:-16777036;width:2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09.1pt;margin-top:238.95pt;z-index:-16777032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73.8pt;margin-top:264.45pt;z-index:-16777028;width:11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73.8pt;margin-top:238.95pt;z-index:-16777024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13.6pt;margin-top:238.95pt;z-index:-16777020;width:486.1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96.25pt;margin-top:213.45pt;z-index:-16777016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109.1pt;margin-top:238.95pt;z-index:-16777012;width:6.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83.55pt;margin-top:238.95pt;z-index:-16777008;width:2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09.1pt;margin-top:213.45pt;z-index:-16777004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73.8pt;margin-top:238.95pt;z-index:-16777000;width:11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73.8pt;margin-top:213.45pt;z-index:-16776996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113.6pt;margin-top:187.9pt;z-index:-16776992;width:486.1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113.6pt;margin-top:213.45pt;z-index:-16776988;width:486.1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596.25pt;margin-top:187.9pt;z-index:-16776984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109.1pt;margin-top:187.9pt;z-index:-16776980;width:6.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109.1pt;margin-top:213.45pt;z-index:-16776976;width:6.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83.55pt;margin-top:187.9pt;z-index:-16776972;width:2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83.55pt;margin-top:213.45pt;z-index:-16776968;width:2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09.1pt;margin-top:187.9pt;z-index:-16776964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73.8pt;margin-top:187.9pt;z-index:-16776960;width:11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73.8pt;margin-top:213.45pt;z-index:-16776956;width:11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2.25pt;margin-top:187.9pt;z-index:-16776952;width:65.0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2.25pt;margin-top:290pt;z-index:-16776948;width:65.0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12.25pt;margin-top:187.9pt;z-index:-16776944;width:3.5pt;height:1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73.8pt;margin-top:187.9pt;z-index:-16776940;width:3.5pt;height:1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48.3pt;margin-top:187.9pt;z-index:-16776936;width:551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596.25pt;margin-top:162.4pt;z-index:-16776932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38.55pt;margin-top:187.9pt;z-index:-16776928;width:11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25pt;margin-top:187.9pt;z-index:-16776924;width:29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2.25pt;margin-top:162.4pt;z-index:-16776920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38.55pt;margin-top:162.4pt;z-index:-16776916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48.3pt;margin-top:162.4pt;z-index:-16776912;width:551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596.25pt;margin-top:148.85pt;z-index:-16776908;width:3.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38.55pt;margin-top:162.4pt;z-index:-16776904;width:11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2.25pt;margin-top:162.4pt;z-index:-16776900;width:29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2.25pt;margin-top:148.85pt;z-index:-16776896;width:3.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8.55pt;margin-top:148.85pt;z-index:-16776892;width:3.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48.3pt;margin-top:148.85pt;z-index:-16776888;width:551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596.25pt;margin-top:123.35pt;z-index:-16776884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8.55pt;margin-top:148.85pt;z-index:-16776880;width:11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2.25pt;margin-top:148.85pt;z-index:-16776876;width:29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12.25pt;margin-top:123.35pt;z-index:-16776872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8.55pt;margin-top:123.35pt;z-index:-16776868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8.3pt;margin-top:123.35pt;z-index:-16776864;width:551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596.25pt;margin-top:97.85pt;z-index:-16776860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38.55pt;margin-top:123.35pt;z-index:-16776856;width:11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2.25pt;margin-top:123.35pt;z-index:-16776852;width:29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12.25pt;margin-top:97.85pt;z-index:-16776848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38.55pt;margin-top:97.85pt;z-index:-16776844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48.3pt;margin-top:97.85pt;z-index:-16776840;width:551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96.25pt;margin-top:72.3pt;z-index:-16776836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38.55pt;margin-top:97.85pt;z-index:-16776832;width:11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12.25pt;margin-top:97.85pt;z-index:-16776828;width:29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12.25pt;margin-top:72.3pt;z-index:-16776824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38.55pt;margin-top:72.3pt;z-index:-16776820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48.3pt;margin-top:46.8pt;z-index:-16776816;width:551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8.3pt;margin-top:72.3pt;z-index:-16776812;width:551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96.25pt;margin-top:46.8pt;z-index:-16776808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38.55pt;margin-top:72.3pt;z-index:-16776804;width:11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12.25pt;margin-top:72.3pt;z-index:-16776800;width:29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12.25pt;margin-top:46.8pt;z-index:-16776796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8.55pt;margin-top:46.8pt;z-index:-16776792;width:3.5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13.6pt;margin-top:46.8pt;z-index:-16776788;width:486.1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109.85pt;margin-top:46.8pt;z-index:-16776784;width:5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83.55pt;margin-top:46.8pt;z-index:-16776780;width:28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74.55pt;margin-top:46.8pt;z-index:-16776776;width:11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48.3pt;margin-top:46.8pt;z-index:-16776772;width:28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8.55pt;margin-top:46.8pt;z-index:-16776768;width:11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12.25pt;margin-top:46.8pt;z-index:-16776764;width:29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13pt;margin-top:503.15pt;z-index:-16776760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82.8pt;margin-top:393.6pt;z-index:-16776756;width:49.3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77.8pt;margin-top:405.6pt;z-index:-16776752;width:221.2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42.3pt;margin-top:417.6pt;z-index:-16776748;width:556.7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2.3pt;margin-top:429.6pt;z-index:-16776744;width:556.7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2.3pt;margin-top:441.6pt;z-index:-16776740;width:555.9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2.3pt;margin-top:453.65pt;z-index:-16776736;width:519.2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</w:p>
    <w:p>
      <w:pPr>
        <w:pStyle w:val="Normal"/>
        <w:framePr w:w="2414" w:hAnchor="page" w:vAnchor="page" w:x="860" w:y="84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Sale of Class B Shares</w:t>
      </w:r>
    </w:p>
    <w:p>
      <w:pPr>
        <w:pStyle w:val="Normal"/>
        <w:framePr w:w="1334" w:hAnchor="page" w:vAnchor="page" w:x="4321" w:y="84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12/18/2019</w:t>
      </w:r>
    </w:p>
    <w:p>
      <w:pPr>
        <w:pStyle w:val="Normal"/>
        <w:framePr w:w="1080" w:hAnchor="page" w:vAnchor="page" w:x="8457" w:y="84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350,000 </w:t>
      </w:r>
    </w:p>
    <w:p>
      <w:pPr>
        <w:pStyle w:val="Normal"/>
        <w:framePr w:w="1140" w:hAnchor="page" w:vAnchor="page" w:x="11210" w:y="84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18.83160</w:t>
      </w:r>
    </w:p>
    <w:p>
      <w:pPr>
        <w:pStyle w:val="Normal"/>
        <w:framePr w:w="2414" w:hAnchor="page" w:vAnchor="page" w:x="860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Sale of Class B Shares</w:t>
      </w:r>
    </w:p>
    <w:p>
      <w:pPr>
        <w:pStyle w:val="Normal"/>
        <w:framePr w:w="1334" w:hAnchor="page" w:vAnchor="page" w:x="4321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12/23/2019</w:t>
      </w:r>
    </w:p>
    <w:p>
      <w:pPr>
        <w:pStyle w:val="Normal"/>
        <w:framePr w:w="1080" w:hAnchor="page" w:vAnchor="page" w:x="8457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149,850 </w:t>
      </w:r>
    </w:p>
    <w:p>
      <w:pPr>
        <w:pStyle w:val="Normal"/>
        <w:framePr w:w="1381" w:hAnchor="page" w:vAnchor="page" w:x="11010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19.0191812</w:t>
      </w:r>
    </w:p>
    <w:p>
      <w:pPr>
        <w:pStyle w:val="Normal"/>
        <w:framePr w:w="2414" w:hAnchor="page" w:vAnchor="page" w:x="860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Sale of Class B Shares</w:t>
      </w:r>
    </w:p>
    <w:p>
      <w:pPr>
        <w:pStyle w:val="Normal"/>
        <w:framePr w:w="1334" w:hAnchor="page" w:vAnchor="page" w:x="4321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12/24/2019</w:t>
      </w:r>
    </w:p>
    <w:p>
      <w:pPr>
        <w:pStyle w:val="Normal"/>
        <w:framePr w:w="960" w:hAnchor="page" w:vAnchor="page" w:x="8557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19,500 </w:t>
      </w:r>
    </w:p>
    <w:p>
      <w:pPr>
        <w:pStyle w:val="Normal"/>
        <w:framePr w:w="1260" w:hAnchor="page" w:vAnchor="page" w:x="11110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19.050008</w:t>
      </w:r>
    </w:p>
    <w:p>
      <w:pPr>
        <w:pStyle w:val="Normal"/>
        <w:framePr w:w="2414" w:hAnchor="page" w:vAnchor="page" w:x="860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Sale of Class B Shares</w:t>
      </w:r>
    </w:p>
    <w:p>
      <w:pPr>
        <w:pStyle w:val="Normal"/>
        <w:framePr w:w="1334" w:hAnchor="page" w:vAnchor="page" w:x="4321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12/26/2019</w:t>
      </w:r>
    </w:p>
    <w:p>
      <w:pPr>
        <w:pStyle w:val="Normal"/>
        <w:framePr w:w="960" w:hAnchor="page" w:vAnchor="page" w:x="8557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61,446 </w:t>
      </w:r>
    </w:p>
    <w:p>
      <w:pPr>
        <w:pStyle w:val="Normal"/>
        <w:framePr w:w="1260" w:hAnchor="page" w:vAnchor="page" w:x="11110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19.084343</w:t>
      </w:r>
    </w:p>
    <w:p>
      <w:pPr>
        <w:pStyle w:val="Normal"/>
        <w:framePr w:w="2414" w:hAnchor="page" w:vAnchor="page" w:x="860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Sale of Class B Shares</w:t>
      </w:r>
    </w:p>
    <w:p>
      <w:pPr>
        <w:pStyle w:val="Normal"/>
        <w:framePr w:w="1334" w:hAnchor="page" w:vAnchor="page" w:x="4321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12/27/2019</w:t>
      </w:r>
    </w:p>
    <w:p>
      <w:pPr>
        <w:pStyle w:val="Normal"/>
        <w:framePr w:w="951" w:hAnchor="page" w:vAnchor="page" w:x="8565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75,115 </w:t>
      </w:r>
    </w:p>
    <w:p>
      <w:pPr>
        <w:pStyle w:val="Normal"/>
        <w:framePr w:w="1260" w:hAnchor="page" w:vAnchor="page" w:x="11110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19.139974</w:t>
      </w:r>
    </w:p>
    <w:p>
      <w:pPr>
        <w:pStyle w:val="Normal"/>
        <w:framePr w:w="2414" w:hAnchor="page" w:vAnchor="page" w:x="860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Sale of Class B Shares</w:t>
      </w:r>
    </w:p>
    <w:p>
      <w:pPr>
        <w:pStyle w:val="Normal"/>
        <w:framePr w:w="1334" w:hAnchor="page" w:vAnchor="page" w:x="4321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12/30/2019</w:t>
      </w:r>
    </w:p>
    <w:p>
      <w:pPr>
        <w:pStyle w:val="Normal"/>
        <w:framePr w:w="960" w:hAnchor="page" w:vAnchor="page" w:x="8557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58,702 </w:t>
      </w:r>
    </w:p>
    <w:p>
      <w:pPr>
        <w:pStyle w:val="Normal"/>
        <w:framePr w:w="1260" w:hAnchor="page" w:vAnchor="page" w:x="11110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19.156659</w:t>
      </w:r>
    </w:p>
    <w:p>
      <w:pPr>
        <w:pStyle w:val="Normal"/>
        <w:framePr w:w="2414" w:hAnchor="page" w:vAnchor="page" w:x="860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Sale of Class B Shares</w:t>
      </w:r>
    </w:p>
    <w:p>
      <w:pPr>
        <w:pStyle w:val="Normal"/>
        <w:framePr w:w="1334" w:hAnchor="page" w:vAnchor="page" w:x="4321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12/31/2019</w:t>
      </w:r>
    </w:p>
    <w:p>
      <w:pPr>
        <w:pStyle w:val="Normal"/>
        <w:framePr w:w="960" w:hAnchor="page" w:vAnchor="page" w:x="8557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54,768 </w:t>
      </w:r>
    </w:p>
    <w:p>
      <w:pPr>
        <w:pStyle w:val="Normal"/>
        <w:framePr w:w="1260" w:hAnchor="page" w:vAnchor="page" w:x="11110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19.268842</w:t>
      </w:r>
    </w:p>
    <w:p>
      <w:pPr>
        <w:pStyle w:val="Normal"/>
        <w:framePr w:w="2414" w:hAnchor="page" w:vAnchor="page" w:x="860" w:y="67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Sale of Class B Shares</w:t>
      </w:r>
    </w:p>
    <w:p>
      <w:pPr>
        <w:pStyle w:val="Normal"/>
        <w:framePr w:w="1094" w:hAnchor="page" w:vAnchor="page" w:x="4421" w:y="67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1/2/2020</w:t>
      </w:r>
    </w:p>
    <w:p>
      <w:pPr>
        <w:pStyle w:val="Normal"/>
        <w:framePr w:w="960" w:hAnchor="page" w:vAnchor="page" w:x="8557" w:y="67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26,419 </w:t>
      </w:r>
    </w:p>
    <w:p>
      <w:pPr>
        <w:pStyle w:val="Normal"/>
        <w:framePr w:w="1260" w:hAnchor="page" w:vAnchor="page" w:x="11110" w:y="67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19.321569</w:t>
      </w:r>
    </w:p>
    <w:p>
      <w:pPr>
        <w:pStyle w:val="Normal"/>
        <w:framePr w:w="2414" w:hAnchor="page" w:vAnchor="page" w:x="860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Sale of Class B Shares</w:t>
      </w:r>
    </w:p>
    <w:p>
      <w:pPr>
        <w:pStyle w:val="Normal"/>
        <w:framePr w:w="1094" w:hAnchor="page" w:vAnchor="page" w:x="4421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1/3/2020</w:t>
      </w:r>
    </w:p>
    <w:p>
      <w:pPr>
        <w:pStyle w:val="Normal"/>
        <w:framePr w:w="960" w:hAnchor="page" w:vAnchor="page" w:x="8557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17,094 </w:t>
      </w:r>
    </w:p>
    <w:p>
      <w:pPr>
        <w:pStyle w:val="Normal"/>
        <w:framePr w:w="1260" w:hAnchor="page" w:vAnchor="page" w:x="11110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19.072124</w:t>
      </w:r>
    </w:p>
    <w:p>
      <w:pPr>
        <w:pStyle w:val="Normal"/>
        <w:framePr w:w="2414" w:hAnchor="page" w:vAnchor="page" w:x="860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Sale of Class B Shares</w:t>
      </w:r>
    </w:p>
    <w:p>
      <w:pPr>
        <w:pStyle w:val="Normal"/>
        <w:framePr w:w="1094" w:hAnchor="page" w:vAnchor="page" w:x="4421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1/7/2020</w:t>
      </w:r>
    </w:p>
    <w:p>
      <w:pPr>
        <w:pStyle w:val="Normal"/>
        <w:framePr w:w="1080" w:hAnchor="page" w:vAnchor="page" w:x="8457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106,317 </w:t>
      </w:r>
    </w:p>
    <w:p>
      <w:pPr>
        <w:pStyle w:val="Normal"/>
        <w:framePr w:w="1260" w:hAnchor="page" w:vAnchor="page" w:x="11110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18.469746</w:t>
      </w:r>
    </w:p>
    <w:p>
      <w:pPr>
        <w:pStyle w:val="Normal"/>
        <w:framePr w:w="2414" w:hAnchor="page" w:vAnchor="page" w:x="860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Sale of Class B Shares</w:t>
      </w:r>
    </w:p>
    <w:p>
      <w:pPr>
        <w:pStyle w:val="Normal"/>
        <w:framePr w:w="1094" w:hAnchor="page" w:vAnchor="page" w:x="4421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1/8/2020</w:t>
      </w:r>
    </w:p>
    <w:p>
      <w:pPr>
        <w:pStyle w:val="Normal"/>
        <w:framePr w:w="960" w:hAnchor="page" w:vAnchor="page" w:x="8557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49,324 </w:t>
      </w:r>
    </w:p>
    <w:p>
      <w:pPr>
        <w:pStyle w:val="Normal"/>
        <w:framePr w:w="1260" w:hAnchor="page" w:vAnchor="page" w:x="11110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18.655978</w:t>
      </w:r>
    </w:p>
    <w:p>
      <w:pPr>
        <w:pStyle w:val="Normal"/>
        <w:framePr w:w="2414" w:hAnchor="page" w:vAnchor="page" w:x="860" w:y="57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Sale of Class B Shares</w:t>
      </w:r>
    </w:p>
    <w:p>
      <w:pPr>
        <w:pStyle w:val="Normal"/>
        <w:framePr w:w="1094" w:hAnchor="page" w:vAnchor="page" w:x="4421" w:y="57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1/9/2020</w:t>
      </w:r>
    </w:p>
    <w:p>
      <w:pPr>
        <w:pStyle w:val="Normal"/>
        <w:framePr w:w="1080" w:hAnchor="page" w:vAnchor="page" w:x="8457" w:y="57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172,715 </w:t>
      </w:r>
    </w:p>
    <w:p>
      <w:pPr>
        <w:pStyle w:val="Normal"/>
        <w:framePr w:w="1252" w:hAnchor="page" w:vAnchor="page" w:x="11117" w:y="57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19.115666</w:t>
      </w:r>
    </w:p>
    <w:p>
      <w:pPr>
        <w:pStyle w:val="Normal"/>
        <w:framePr w:w="2414" w:hAnchor="page" w:vAnchor="page" w:x="860" w:y="5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Sale of Class B Shares</w:t>
      </w:r>
    </w:p>
    <w:p>
      <w:pPr>
        <w:pStyle w:val="Normal"/>
        <w:framePr w:w="1214" w:hAnchor="page" w:vAnchor="page" w:x="4371" w:y="5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1/10/2020</w:t>
      </w:r>
    </w:p>
    <w:p>
      <w:pPr>
        <w:pStyle w:val="Normal"/>
        <w:framePr w:w="1080" w:hAnchor="page" w:vAnchor="page" w:x="8457" w:y="5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208,750 </w:t>
      </w:r>
    </w:p>
    <w:p>
      <w:pPr>
        <w:pStyle w:val="Normal"/>
        <w:framePr w:w="1140" w:hAnchor="page" w:vAnchor="page" w:x="11210" w:y="5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19.38996</w:t>
      </w:r>
    </w:p>
    <w:p>
      <w:pPr>
        <w:pStyle w:val="Normal"/>
        <w:framePr w:w="2646" w:hAnchor="page" w:vAnchor="page" w:x="914" w:y="52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Type of Transaction</w:t>
      </w:r>
    </w:p>
    <w:p>
      <w:pPr>
        <w:pStyle w:val="Normal"/>
        <w:framePr w:w="1467" w:hAnchor="page" w:vAnchor="page" w:x="4265" w:y="52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Date of Sale</w:t>
      </w:r>
    </w:p>
    <w:p>
      <w:pPr>
        <w:pStyle w:val="Normal"/>
        <w:framePr w:w="2270" w:hAnchor="page" w:vAnchor="page" w:x="6858" w:y="52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Class B Shares Sold</w:t>
      </w:r>
    </w:p>
    <w:p>
      <w:pPr>
        <w:pStyle w:val="Normal"/>
        <w:framePr w:w="1836" w:hAnchor="page" w:vAnchor="page" w:x="9921" w:y="52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Price per Share</w:t>
      </w:r>
    </w:p>
    <w:p>
      <w:pPr>
        <w:pStyle w:val="Normal"/>
        <w:framePr w:w="1354" w:hAnchor="page" w:vAnchor="page" w:x="7240" w:y="50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Number of</w:t>
      </w:r>
    </w:p>
    <w:p>
      <w:pPr>
        <w:pStyle w:val="Normal"/>
        <w:framePr w:w="12045" w:hAnchor="page" w:vAnchor="page" w:x="280" w:y="48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 During the past sixty (60) days, the Reporting Person has effected the following transaction in QIWI plc class B shares:</w:t>
      </w:r>
    </w:p>
    <w:p>
      <w:pPr>
        <w:pStyle w:val="Normal"/>
        <w:framePr w:w="13516" w:hAnchor="page" w:vAnchor="page" w:x="280" w:y="43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taking into account the conversion of 1,000,000 class A shares to class B shares in connection with the sales listed in Item 5(c) below.</w:t>
      </w:r>
    </w:p>
    <w:p>
      <w:pPr>
        <w:pStyle w:val="Normal"/>
        <w:framePr w:w="14201" w:hAnchor="page" w:vAnchor="page" w:x="280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class B shares outstanding as of November 25, 2019, as reported on the Registrant's Form F-3 filed with the Commission on November 25, 2019,</w:t>
      </w:r>
    </w:p>
    <w:p>
      <w:pPr>
        <w:pStyle w:val="Normal"/>
        <w:framePr w:w="13583" w:hAnchor="page" w:vAnchor="page" w:x="280" w:y="38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represent approximately 60.4% of the total outstanding voting power in the Registrant, based on 13,833,419 class A shares and 48,879,556</w:t>
      </w:r>
    </w:p>
    <w:p>
      <w:pPr>
        <w:pStyle w:val="Normal"/>
        <w:framePr w:w="13677" w:hAnchor="page" w:vAnchor="page" w:x="280" w:y="36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holder to ten (10) votes, as opposed to Class B ordinary shares which entitle its holder to one (1) vote, the Reporting Person’s shareholdings</w:t>
      </w:r>
    </w:p>
    <w:p>
      <w:pPr>
        <w:pStyle w:val="Normal"/>
        <w:framePr w:w="14189" w:hAnchor="page" w:vAnchor="page" w:x="280" w:y="33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 The Reporting Person beneficially owns 10,756,822 class A ordinary shares of the Registrant. Because each class A ordinary share entitles its</w:t>
      </w:r>
    </w:p>
    <w:p>
      <w:pPr>
        <w:pStyle w:val="Normal"/>
        <w:framePr w:w="7900" w:hAnchor="page" w:vAnchor="page" w:x="280" w:y="2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Items 5(a) and (c) of the Statement are hereby amended and restated as follows:</w:t>
      </w:r>
    </w:p>
    <w:p>
      <w:pPr>
        <w:pStyle w:val="Normal"/>
        <w:framePr w:w="960" w:hAnchor="page" w:vAnchor="page" w:x="280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5.</w:t>
      </w:r>
    </w:p>
    <w:p>
      <w:pPr>
        <w:pStyle w:val="Normal"/>
        <w:framePr w:w="3683" w:hAnchor="page" w:vAnchor="page" w:x="1226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Interest in Securities of the Issuer</w:t>
      </w:r>
    </w:p>
    <w:p>
      <w:pPr>
        <w:pStyle w:val="Normal"/>
        <w:framePr w:w="13069" w:hAnchor="page" w:vAnchor="page" w:x="280" w:y="21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Except as specifically provided herein, this Amendment does not modify any of the information previously reported in the Statement.</w:t>
      </w:r>
    </w:p>
    <w:p>
      <w:pPr>
        <w:pStyle w:val="Normal"/>
        <w:framePr w:w="1654" w:hAnchor="page" w:vAnchor="page" w:x="280" w:y="16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Schedule 13D.</w:t>
      </w:r>
    </w:p>
    <w:p>
      <w:pPr>
        <w:pStyle w:val="Normal"/>
        <w:framePr w:w="13475" w:hAnchor="page" w:vAnchor="page" w:x="280" w:y="14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Plc (the “Registrant”). Capitalized terms used herein and not otherwise defined shall have the respective meanings ascribed to them in the</w:t>
      </w:r>
    </w:p>
    <w:p>
      <w:pPr>
        <w:pStyle w:val="Normal"/>
        <w:framePr w:w="14213" w:hAnchor="page" w:vAnchor="page" w:x="280" w:y="11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Solonin filed on October 11, 2018, relating to the beneficial ownership of shares of class B ordinary shares, par value €0.0005 per share, of QIWI</w:t>
      </w:r>
    </w:p>
    <w:p>
      <w:pPr>
        <w:pStyle w:val="Normal"/>
        <w:framePr w:w="14105" w:hAnchor="page" w:vAnchor="page" w:x="280" w:y="9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Amendment No. 1 (this “Amendment”) amends and supplements the statement on Schedule 13D (the “Schedule 13D”) filed by Mr. Sergey</w:t>
      </w:r>
    </w:p>
    <w:p>
      <w:pPr>
        <w:pStyle w:val="Normal"/>
        <w:framePr w:w="1634" w:hAnchor="page" w:vAnchor="page" w:x="280" w:y="4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Schedule 13D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7pt;margin-top:1pt;z-index:-1677673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459.65pt;margin-top:275pt;z-index:-16776728;width:139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14pt;margin-top:275pt;z-index:-16776724;width:142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167.65pt;margin-top:275pt;z-index:-16776720;width:142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3pt;margin-top:275pt;z-index:-16776716;width:150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13pt;margin-top:481.4pt;z-index:-16776712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00.35pt;margin-top:190.9pt;z-index:-16776708;width:170.9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13pt;margin-top:202.9pt;z-index:-16776704;width:336.8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</w:p>
    <w:p>
      <w:pPr>
        <w:pStyle w:val="Normal"/>
        <w:framePr w:w="1060" w:hAnchor="page" w:vAnchor="page" w:x="6705" w:y="40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Name:   </w:t>
      </w:r>
    </w:p>
    <w:p>
      <w:pPr>
        <w:pStyle w:val="Normal"/>
        <w:framePr w:w="1710" w:hAnchor="page" w:vAnchor="page" w:x="7636" w:y="40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Sergey Solonin</w:t>
      </w:r>
    </w:p>
    <w:p>
      <w:pPr>
        <w:pStyle w:val="Normal"/>
        <w:framePr w:w="767" w:hAnchor="page" w:vAnchor="page" w:x="6135" w:y="38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By:   </w:t>
      </w:r>
    </w:p>
    <w:p>
      <w:pPr>
        <w:pStyle w:val="Normal"/>
        <w:framePr w:w="1997" w:hAnchor="page" w:vAnchor="page" w:x="6705" w:y="38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Sergey Solonin</w:t>
      </w:r>
    </w:p>
    <w:p>
      <w:pPr>
        <w:pStyle w:val="Normal"/>
        <w:framePr w:w="1710" w:hAnchor="page" w:vAnchor="page" w:x="6135" w:y="3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Sergey Solonin</w:t>
      </w:r>
    </w:p>
    <w:p>
      <w:pPr>
        <w:pStyle w:val="Normal"/>
        <w:framePr w:w="2587" w:hAnchor="page" w:vAnchor="page" w:x="280" w:y="23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Dated: January 14, 2020</w:t>
      </w:r>
    </w:p>
    <w:p>
      <w:pPr>
        <w:pStyle w:val="Normal"/>
        <w:framePr w:w="966" w:hAnchor="page" w:vAnchor="page" w:x="280" w:y="14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correct.</w:t>
      </w:r>
    </w:p>
    <w:p>
      <w:pPr>
        <w:pStyle w:val="Normal"/>
        <w:framePr w:w="14195" w:hAnchor="page" w:vAnchor="page" w:x="280" w:y="11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After reasonable inquiry and to the best of my knowledge and belief, I certify that the information set forth in this statement is true, complete and</w:t>
      </w:r>
    </w:p>
    <w:p>
      <w:pPr>
        <w:pStyle w:val="Normal"/>
        <w:framePr w:w="1650" w:hAnchor="page" w:vAnchor="page" w:x="5533" w:y="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7pt;margin-top:1pt;z-index:-16776700;width:598pt;height:246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380.8pt;margin-top:202.9pt;z-index:-16776696;width:177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334.25pt;margin-top:202.9pt;z-index:-16776692;width:224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75.65pt;margin-top:44.55pt;z-index:-16776688;width:60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</w:p>
    <w:sectPr>
      <w:pgSz w:w="12240" w:h="20160"/>
      <w:pgMar w:top="400" w:right="400" w:bottom="400" w:left="400" w:header="720" w:footer="720"/>
      <w:pgNumType w:start="4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caef09bc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be00ae22-0000-0000-0000-000000000000}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b520054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styles.xml" Type="http://schemas.openxmlformats.org/officeDocument/2006/relationships/styles"/><Relationship Id="rId134" Target="fontTable.xml" Type="http://schemas.openxmlformats.org/officeDocument/2006/relationships/fontTable"/><Relationship Id="rId135" Target="settings.xml" Type="http://schemas.openxmlformats.org/officeDocument/2006/relationships/settings"/><Relationship Id="rId136" Target="webSettings.xml" Type="http://schemas.openxmlformats.org/officeDocument/2006/relationships/webSettings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</Pages>
  <Words>944</Words>
  <Characters>4798</Characters>
  <Application>e-iceblue</Application>
  <DocSecurity>0</DocSecurity>
  <Lines>163</Lines>
  <Paragraphs>163</Paragraphs>
  <ScaleCrop>false</ScaleCrop>
  <Company>e-iceblue</Company>
  <LinksUpToDate>false</LinksUpToDate>
  <CharactersWithSpaces>5627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2021-11-30T21:09:25Z</dcterms:created>
  <dc:creator>root</dc:creator>
  <cp:lastModifiedBy>root</cp:lastModifiedBy>
  <dcterms:modified xsi:type="dcterms:W3CDTF">2021-11-30T21:09:25Z</dcterms:modified>
  <cp:revision>1</cp:revision>
</cp:coreProperties>
</file>